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481" w:rsidRDefault="00447481" w:rsidP="00447481">
      <w:pPr>
        <w:spacing w:after="120" w:line="240" w:lineRule="auto"/>
        <w:ind w:left="990" w:hanging="99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DATA1: </w:t>
      </w:r>
      <w:r>
        <w:rPr>
          <w:rFonts w:asciiTheme="majorBidi" w:hAnsiTheme="majorBidi" w:cstheme="majorBidi"/>
          <w:sz w:val="24"/>
          <w:szCs w:val="24"/>
        </w:rPr>
        <w:t>F</w:t>
      </w:r>
      <w:r w:rsidRPr="00227DDF">
        <w:rPr>
          <w:rFonts w:asciiTheme="majorBidi" w:hAnsiTheme="majorBidi" w:cstheme="majorBidi"/>
          <w:sz w:val="24"/>
          <w:szCs w:val="24"/>
        </w:rPr>
        <w:t xml:space="preserve">akta </w:t>
      </w:r>
      <w:r>
        <w:rPr>
          <w:rFonts w:asciiTheme="majorBidi" w:hAnsiTheme="majorBidi" w:cstheme="majorBidi"/>
          <w:sz w:val="24"/>
          <w:szCs w:val="24"/>
        </w:rPr>
        <w:t>K</w:t>
      </w:r>
      <w:r w:rsidRPr="00227DDF">
        <w:rPr>
          <w:rFonts w:asciiTheme="majorBidi" w:hAnsiTheme="majorBidi" w:cstheme="majorBidi"/>
          <w:sz w:val="24"/>
          <w:szCs w:val="24"/>
        </w:rPr>
        <w:t xml:space="preserve">emanusiaan </w:t>
      </w:r>
      <w:r>
        <w:rPr>
          <w:rFonts w:asciiTheme="majorBidi" w:hAnsiTheme="majorBidi" w:cstheme="majorBidi"/>
          <w:sz w:val="24"/>
          <w:szCs w:val="24"/>
        </w:rPr>
        <w:t xml:space="preserve">Novel </w:t>
      </w:r>
      <w:r w:rsidRPr="00227DDF">
        <w:rPr>
          <w:rFonts w:asciiTheme="majorBidi" w:hAnsiTheme="majorBidi" w:cstheme="majorBidi"/>
          <w:i/>
          <w:iCs/>
          <w:sz w:val="24"/>
          <w:szCs w:val="24"/>
        </w:rPr>
        <w:t>Tentang Kamu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227DDF">
        <w:rPr>
          <w:rFonts w:asciiTheme="majorBidi" w:hAnsiTheme="majorBidi" w:cstheme="majorBidi"/>
          <w:sz w:val="24"/>
          <w:szCs w:val="24"/>
        </w:rPr>
        <w:t>yang</w:t>
      </w:r>
      <w:r>
        <w:rPr>
          <w:rFonts w:asciiTheme="majorBidi" w:hAnsiTheme="majorBidi" w:cstheme="majorBidi"/>
          <w:sz w:val="24"/>
          <w:szCs w:val="24"/>
        </w:rPr>
        <w:t xml:space="preserve"> M</w:t>
      </w:r>
      <w:r w:rsidRPr="00227DDF">
        <w:rPr>
          <w:rFonts w:asciiTheme="majorBidi" w:hAnsiTheme="majorBidi" w:cstheme="majorBidi"/>
          <w:sz w:val="24"/>
          <w:szCs w:val="24"/>
        </w:rPr>
        <w:t>e</w:t>
      </w:r>
      <w:r>
        <w:rPr>
          <w:rFonts w:asciiTheme="majorBidi" w:hAnsiTheme="majorBidi" w:cstheme="majorBidi"/>
          <w:sz w:val="24"/>
          <w:szCs w:val="24"/>
        </w:rPr>
        <w:t>ncerminkan</w:t>
      </w:r>
      <w:r w:rsidRPr="00227DDF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S</w:t>
      </w:r>
      <w:r w:rsidRPr="00227DDF">
        <w:rPr>
          <w:rFonts w:asciiTheme="majorBidi" w:hAnsiTheme="majorBidi" w:cstheme="majorBidi"/>
          <w:sz w:val="24"/>
          <w:szCs w:val="24"/>
        </w:rPr>
        <w:t>ejarah PKI</w:t>
      </w:r>
    </w:p>
    <w:tbl>
      <w:tblPr>
        <w:tblStyle w:val="TableGrid"/>
        <w:tblW w:w="9715" w:type="dxa"/>
        <w:tblLayout w:type="fixed"/>
        <w:tblLook w:val="04A0" w:firstRow="1" w:lastRow="0" w:firstColumn="1" w:lastColumn="0" w:noHBand="0" w:noVBand="1"/>
      </w:tblPr>
      <w:tblGrid>
        <w:gridCol w:w="650"/>
        <w:gridCol w:w="4925"/>
        <w:gridCol w:w="810"/>
        <w:gridCol w:w="900"/>
        <w:gridCol w:w="900"/>
        <w:gridCol w:w="720"/>
        <w:gridCol w:w="810"/>
      </w:tblGrid>
      <w:tr w:rsidR="00447481" w:rsidRPr="008D40C5" w:rsidTr="00447481">
        <w:trPr>
          <w:tblHeader/>
        </w:trPr>
        <w:tc>
          <w:tcPr>
            <w:tcW w:w="650" w:type="dxa"/>
            <w:vMerge w:val="restart"/>
            <w:shd w:val="clear" w:color="auto" w:fill="D9D9D9" w:themeFill="background1" w:themeFillShade="D9"/>
          </w:tcPr>
          <w:p w:rsidR="00447481" w:rsidRDefault="00447481" w:rsidP="00CD0135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447481" w:rsidRPr="008D40C5" w:rsidRDefault="00447481" w:rsidP="00CD0135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D40C5">
              <w:rPr>
                <w:rFonts w:asciiTheme="majorBidi" w:hAnsiTheme="majorBidi" w:cstheme="majorBidi"/>
                <w:b/>
                <w:bCs/>
              </w:rPr>
              <w:t>No</w:t>
            </w:r>
          </w:p>
        </w:tc>
        <w:tc>
          <w:tcPr>
            <w:tcW w:w="4925" w:type="dxa"/>
            <w:vMerge w:val="restart"/>
            <w:shd w:val="clear" w:color="auto" w:fill="D9D9D9" w:themeFill="background1" w:themeFillShade="D9"/>
          </w:tcPr>
          <w:p w:rsidR="00447481" w:rsidRDefault="00447481" w:rsidP="00CD0135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447481" w:rsidRPr="008D40C5" w:rsidRDefault="00447481" w:rsidP="00CD0135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D40C5">
              <w:rPr>
                <w:rFonts w:asciiTheme="majorBidi" w:hAnsiTheme="majorBidi" w:cstheme="majorBidi"/>
                <w:b/>
                <w:bCs/>
              </w:rPr>
              <w:t>Kutipan Novel</w:t>
            </w:r>
          </w:p>
        </w:tc>
        <w:tc>
          <w:tcPr>
            <w:tcW w:w="1710" w:type="dxa"/>
            <w:gridSpan w:val="2"/>
            <w:shd w:val="clear" w:color="auto" w:fill="D9D9D9" w:themeFill="background1" w:themeFillShade="D9"/>
          </w:tcPr>
          <w:p w:rsidR="00447481" w:rsidRPr="008D40C5" w:rsidRDefault="00447481" w:rsidP="00CD013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40C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Individu</w:t>
            </w:r>
          </w:p>
        </w:tc>
        <w:tc>
          <w:tcPr>
            <w:tcW w:w="2430" w:type="dxa"/>
            <w:gridSpan w:val="3"/>
            <w:shd w:val="clear" w:color="auto" w:fill="D9D9D9" w:themeFill="background1" w:themeFillShade="D9"/>
          </w:tcPr>
          <w:p w:rsidR="00447481" w:rsidRPr="008D40C5" w:rsidRDefault="00447481" w:rsidP="00CD013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40C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Sosial</w:t>
            </w:r>
          </w:p>
        </w:tc>
      </w:tr>
      <w:tr w:rsidR="00447481" w:rsidRPr="008D40C5" w:rsidTr="00447481">
        <w:trPr>
          <w:tblHeader/>
        </w:trPr>
        <w:tc>
          <w:tcPr>
            <w:tcW w:w="650" w:type="dxa"/>
            <w:vMerge/>
            <w:shd w:val="clear" w:color="auto" w:fill="D9D9D9" w:themeFill="background1" w:themeFillShade="D9"/>
          </w:tcPr>
          <w:p w:rsidR="00447481" w:rsidRPr="008D40C5" w:rsidRDefault="00447481" w:rsidP="00CD0135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5" w:type="dxa"/>
            <w:vMerge/>
            <w:shd w:val="clear" w:color="auto" w:fill="D9D9D9" w:themeFill="background1" w:themeFillShade="D9"/>
          </w:tcPr>
          <w:p w:rsidR="00447481" w:rsidRPr="008D40C5" w:rsidRDefault="00447481" w:rsidP="00CD0135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:rsidR="00447481" w:rsidRPr="008D40C5" w:rsidRDefault="00447481" w:rsidP="00CD0135">
            <w:pPr>
              <w:jc w:val="center"/>
              <w:rPr>
                <w:rFonts w:asciiTheme="majorBidi" w:hAnsiTheme="majorBidi" w:cstheme="majorBidi"/>
              </w:rPr>
            </w:pPr>
            <w:r w:rsidRPr="008D40C5">
              <w:rPr>
                <w:rFonts w:asciiTheme="majorBidi" w:hAnsiTheme="majorBidi" w:cstheme="majorBidi"/>
              </w:rPr>
              <w:t>mimpi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:rsidR="00447481" w:rsidRPr="008D40C5" w:rsidRDefault="00447481" w:rsidP="00CD0135">
            <w:pPr>
              <w:jc w:val="center"/>
              <w:rPr>
                <w:rFonts w:asciiTheme="majorBidi" w:hAnsiTheme="majorBidi" w:cstheme="majorBidi"/>
              </w:rPr>
            </w:pPr>
            <w:r w:rsidRPr="008D40C5">
              <w:rPr>
                <w:rFonts w:asciiTheme="majorBidi" w:hAnsiTheme="majorBidi" w:cstheme="majorBidi"/>
              </w:rPr>
              <w:t>prilaku orang gila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:rsidR="00447481" w:rsidRPr="008D40C5" w:rsidRDefault="00447481" w:rsidP="00CD0135">
            <w:pPr>
              <w:jc w:val="center"/>
              <w:rPr>
                <w:rFonts w:asciiTheme="majorBidi" w:hAnsiTheme="majorBidi" w:cstheme="majorBidi"/>
              </w:rPr>
            </w:pPr>
            <w:r w:rsidRPr="008D40C5">
              <w:rPr>
                <w:rFonts w:asciiTheme="majorBidi" w:hAnsiTheme="majorBidi" w:cstheme="majorBidi"/>
              </w:rPr>
              <w:t>hubungan sosial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:rsidR="00447481" w:rsidRPr="008D40C5" w:rsidRDefault="00447481" w:rsidP="00CD0135">
            <w:pPr>
              <w:jc w:val="center"/>
              <w:rPr>
                <w:rFonts w:asciiTheme="majorBidi" w:hAnsiTheme="majorBidi" w:cstheme="majorBidi"/>
              </w:rPr>
            </w:pPr>
            <w:r w:rsidRPr="008D40C5">
              <w:rPr>
                <w:rFonts w:asciiTheme="majorBidi" w:hAnsiTheme="majorBidi" w:cstheme="majorBidi"/>
              </w:rPr>
              <w:t>eko-nomi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:rsidR="00447481" w:rsidRPr="008D40C5" w:rsidRDefault="00447481" w:rsidP="00CD0135">
            <w:pPr>
              <w:jc w:val="center"/>
              <w:rPr>
                <w:rFonts w:asciiTheme="majorBidi" w:hAnsiTheme="majorBidi" w:cstheme="majorBidi"/>
              </w:rPr>
            </w:pPr>
            <w:r w:rsidRPr="008D40C5">
              <w:rPr>
                <w:rFonts w:asciiTheme="majorBidi" w:hAnsiTheme="majorBidi" w:cstheme="majorBidi"/>
              </w:rPr>
              <w:t>poli-tik</w:t>
            </w:r>
          </w:p>
        </w:tc>
      </w:tr>
      <w:tr w:rsidR="00447481" w:rsidRPr="00AC5377" w:rsidTr="00447481">
        <w:tc>
          <w:tcPr>
            <w:tcW w:w="650" w:type="dxa"/>
          </w:tcPr>
          <w:p w:rsidR="00447481" w:rsidRPr="003C097E" w:rsidRDefault="00447481" w:rsidP="00CD0135">
            <w:pPr>
              <w:rPr>
                <w:rFonts w:asciiTheme="majorBidi" w:hAnsiTheme="majorBidi" w:cstheme="majorBidi"/>
              </w:rPr>
            </w:pPr>
            <w:r w:rsidRPr="003C097E">
              <w:rPr>
                <w:rFonts w:asciiTheme="majorBidi" w:hAnsiTheme="majorBidi" w:cstheme="majorBidi"/>
              </w:rPr>
              <w:t>1.</w:t>
            </w:r>
          </w:p>
        </w:tc>
        <w:tc>
          <w:tcPr>
            <w:tcW w:w="4925" w:type="dxa"/>
          </w:tcPr>
          <w:p w:rsidR="00447481" w:rsidRPr="001D224F" w:rsidRDefault="00447481" w:rsidP="00CD0135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Mbak </w:t>
            </w:r>
            <w:r w:rsidRPr="001D224F">
              <w:rPr>
                <w:rFonts w:asciiTheme="majorBidi" w:hAnsiTheme="majorBidi" w:cstheme="majorBidi"/>
              </w:rPr>
              <w:t>Lastri</w:t>
            </w:r>
            <w:r>
              <w:rPr>
                <w:rFonts w:asciiTheme="majorBidi" w:hAnsiTheme="majorBidi" w:cstheme="majorBidi"/>
              </w:rPr>
              <w:t xml:space="preserve"> adalah guru bahasa, sekaligus pegasuh sanggar seni sekolah. Dia banyak menguasai tarian tradisional serta pertunjukan drama (Liye, 2016:162)</w:t>
            </w:r>
            <w:r w:rsidRPr="001D224F">
              <w:rPr>
                <w:rFonts w:asciiTheme="majorBidi" w:hAnsiTheme="majorBidi" w:cstheme="majorBidi"/>
              </w:rPr>
              <w:t xml:space="preserve">        </w:t>
            </w:r>
          </w:p>
        </w:tc>
        <w:tc>
          <w:tcPr>
            <w:tcW w:w="810" w:type="dxa"/>
          </w:tcPr>
          <w:p w:rsidR="00447481" w:rsidRPr="00AC5377" w:rsidRDefault="00447481" w:rsidP="00CD013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00" w:type="dxa"/>
          </w:tcPr>
          <w:p w:rsidR="00447481" w:rsidRDefault="00447481" w:rsidP="00CD013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00" w:type="dxa"/>
          </w:tcPr>
          <w:p w:rsidR="00447481" w:rsidRPr="00AC5377" w:rsidRDefault="00447481" w:rsidP="00CD013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nv</w:t>
            </w:r>
          </w:p>
        </w:tc>
        <w:tc>
          <w:tcPr>
            <w:tcW w:w="720" w:type="dxa"/>
          </w:tcPr>
          <w:p w:rsidR="00447481" w:rsidRDefault="00447481" w:rsidP="00CD013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10" w:type="dxa"/>
          </w:tcPr>
          <w:p w:rsidR="00447481" w:rsidRDefault="00447481" w:rsidP="00CD013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47481" w:rsidRPr="00AC5377" w:rsidTr="00447481">
        <w:tc>
          <w:tcPr>
            <w:tcW w:w="650" w:type="dxa"/>
          </w:tcPr>
          <w:p w:rsidR="00447481" w:rsidRPr="003C097E" w:rsidRDefault="00447481" w:rsidP="00CD0135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2.</w:t>
            </w:r>
          </w:p>
        </w:tc>
        <w:tc>
          <w:tcPr>
            <w:tcW w:w="4925" w:type="dxa"/>
          </w:tcPr>
          <w:p w:rsidR="00447481" w:rsidRDefault="00447481" w:rsidP="00CD0135">
            <w:pPr>
              <w:rPr>
                <w:rFonts w:asciiTheme="majorBidi" w:hAnsiTheme="majorBidi" w:cstheme="majorBidi"/>
              </w:rPr>
            </w:pPr>
            <w:r w:rsidRPr="00963D5C">
              <w:rPr>
                <w:rFonts w:asciiTheme="majorBidi" w:hAnsiTheme="majorBidi" w:cstheme="majorBidi"/>
              </w:rPr>
              <w:t>“Ini prtunjukan apa Mbak?” Sri memperhatikan lamat-lamat. Berbeda dengan sanggar seni di madrasah dulu. Pakaian pemain di depannya sengaja dibuat compang camping, lusuh dan menderita. “Ludruk Sri. Kamu akan suka menontonnya.”</w:t>
            </w:r>
            <w:r>
              <w:rPr>
                <w:rFonts w:asciiTheme="majorBidi" w:hAnsiTheme="majorBidi" w:cstheme="majorBidi"/>
              </w:rPr>
              <w:t xml:space="preserve"> </w:t>
            </w:r>
            <w:r w:rsidRPr="00963D5C">
              <w:rPr>
                <w:rFonts w:asciiTheme="majorBidi" w:hAnsiTheme="majorBidi" w:cstheme="majorBidi"/>
              </w:rPr>
              <w:t>(Liye,2016: 182)</w:t>
            </w:r>
          </w:p>
        </w:tc>
        <w:tc>
          <w:tcPr>
            <w:tcW w:w="810" w:type="dxa"/>
          </w:tcPr>
          <w:p w:rsidR="00447481" w:rsidRPr="00AC5377" w:rsidRDefault="00447481" w:rsidP="00CD013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00" w:type="dxa"/>
          </w:tcPr>
          <w:p w:rsidR="00447481" w:rsidRDefault="00447481" w:rsidP="00CD013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00" w:type="dxa"/>
          </w:tcPr>
          <w:p w:rsidR="00447481" w:rsidRDefault="00447481" w:rsidP="00CD013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nv</w:t>
            </w:r>
          </w:p>
        </w:tc>
        <w:tc>
          <w:tcPr>
            <w:tcW w:w="720" w:type="dxa"/>
          </w:tcPr>
          <w:p w:rsidR="00447481" w:rsidRDefault="00447481" w:rsidP="00CD013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10" w:type="dxa"/>
          </w:tcPr>
          <w:p w:rsidR="00447481" w:rsidRDefault="00447481" w:rsidP="00CD013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47481" w:rsidRPr="00AC5377" w:rsidTr="00447481">
        <w:tc>
          <w:tcPr>
            <w:tcW w:w="650" w:type="dxa"/>
          </w:tcPr>
          <w:p w:rsidR="00447481" w:rsidRPr="003C097E" w:rsidRDefault="00447481" w:rsidP="00CD0135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3.</w:t>
            </w:r>
          </w:p>
        </w:tc>
        <w:tc>
          <w:tcPr>
            <w:tcW w:w="4925" w:type="dxa"/>
          </w:tcPr>
          <w:p w:rsidR="00447481" w:rsidRPr="00963D5C" w:rsidRDefault="00447481" w:rsidP="00CD0135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Ayoo semua, bersiap-siap”. Mbak Lastri berseru di balik panggung, pertunjukan ketoprak akan segera digelar, “Sri, Nur, kalian berdua seharusnya sudah bersiap-siap di depan”.(Liye,2016:166)</w:t>
            </w:r>
          </w:p>
        </w:tc>
        <w:tc>
          <w:tcPr>
            <w:tcW w:w="810" w:type="dxa"/>
          </w:tcPr>
          <w:p w:rsidR="00447481" w:rsidRPr="00AC5377" w:rsidRDefault="00447481" w:rsidP="00CD013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00" w:type="dxa"/>
          </w:tcPr>
          <w:p w:rsidR="00447481" w:rsidRDefault="00447481" w:rsidP="00CD013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00" w:type="dxa"/>
          </w:tcPr>
          <w:p w:rsidR="00447481" w:rsidRDefault="00447481" w:rsidP="00CD013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nv</w:t>
            </w:r>
          </w:p>
        </w:tc>
        <w:tc>
          <w:tcPr>
            <w:tcW w:w="720" w:type="dxa"/>
          </w:tcPr>
          <w:p w:rsidR="00447481" w:rsidRDefault="00447481" w:rsidP="00CD013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10" w:type="dxa"/>
          </w:tcPr>
          <w:p w:rsidR="00447481" w:rsidRDefault="00447481" w:rsidP="00CD013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47481" w:rsidRPr="00AC5377" w:rsidTr="00447481">
        <w:tc>
          <w:tcPr>
            <w:tcW w:w="650" w:type="dxa"/>
          </w:tcPr>
          <w:p w:rsidR="00447481" w:rsidRPr="003C097E" w:rsidRDefault="00447481" w:rsidP="00CD0135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4.</w:t>
            </w:r>
          </w:p>
        </w:tc>
        <w:tc>
          <w:tcPr>
            <w:tcW w:w="4925" w:type="dxa"/>
          </w:tcPr>
          <w:p w:rsidR="00447481" w:rsidRPr="001D224F" w:rsidRDefault="00447481" w:rsidP="00CD0135">
            <w:pPr>
              <w:rPr>
                <w:rFonts w:asciiTheme="majorBidi" w:hAnsiTheme="majorBidi" w:cstheme="majorBidi"/>
              </w:rPr>
            </w:pPr>
            <w:r w:rsidRPr="001D224F">
              <w:rPr>
                <w:rFonts w:asciiTheme="majorBidi" w:hAnsiTheme="majorBidi" w:cstheme="majorBidi"/>
              </w:rPr>
              <w:t>Semboyan yang diteriakkan dalam setiap pagelaran. Lastri atau pertemuan yaitu hidup rakyat jelata,  sama rasa sama rata. Selain itu kalimat yang            diungkapkan Musoh yaitu matine gusti A</w:t>
            </w:r>
            <w:r>
              <w:rPr>
                <w:rFonts w:asciiTheme="majorBidi" w:hAnsiTheme="majorBidi" w:cstheme="majorBidi"/>
              </w:rPr>
              <w:t>llah, tuan tanah dan para kiyai(Liye,2016:183)</w:t>
            </w:r>
          </w:p>
        </w:tc>
        <w:tc>
          <w:tcPr>
            <w:tcW w:w="810" w:type="dxa"/>
          </w:tcPr>
          <w:p w:rsidR="00447481" w:rsidRPr="00AC5377" w:rsidRDefault="00447481" w:rsidP="00CD013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00" w:type="dxa"/>
          </w:tcPr>
          <w:p w:rsidR="00447481" w:rsidRPr="00AC5377" w:rsidRDefault="00447481" w:rsidP="00CD013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00" w:type="dxa"/>
          </w:tcPr>
          <w:p w:rsidR="00447481" w:rsidRPr="00AC5377" w:rsidRDefault="00447481" w:rsidP="00CD013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20" w:type="dxa"/>
          </w:tcPr>
          <w:p w:rsidR="00447481" w:rsidRPr="00AC5377" w:rsidRDefault="00447481" w:rsidP="00CD013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v</w:t>
            </w:r>
          </w:p>
        </w:tc>
        <w:tc>
          <w:tcPr>
            <w:tcW w:w="810" w:type="dxa"/>
          </w:tcPr>
          <w:p w:rsidR="00447481" w:rsidRDefault="00447481" w:rsidP="00CD013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v</w:t>
            </w:r>
          </w:p>
        </w:tc>
      </w:tr>
      <w:tr w:rsidR="00447481" w:rsidRPr="00AC5377" w:rsidTr="00447481">
        <w:tc>
          <w:tcPr>
            <w:tcW w:w="650" w:type="dxa"/>
          </w:tcPr>
          <w:p w:rsidR="00447481" w:rsidRDefault="00447481" w:rsidP="00CD0135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5.</w:t>
            </w:r>
          </w:p>
        </w:tc>
        <w:tc>
          <w:tcPr>
            <w:tcW w:w="4925" w:type="dxa"/>
          </w:tcPr>
          <w:p w:rsidR="00447481" w:rsidRPr="001D224F" w:rsidRDefault="00447481" w:rsidP="00CD0135">
            <w:pPr>
              <w:jc w:val="both"/>
              <w:rPr>
                <w:rFonts w:asciiTheme="majorBidi" w:hAnsiTheme="majorBidi" w:cstheme="majorBidi"/>
              </w:rPr>
            </w:pPr>
            <w:r w:rsidRPr="00963D5C">
              <w:rPr>
                <w:rFonts w:asciiTheme="majorBidi" w:hAnsiTheme="majorBidi" w:cstheme="majorBidi"/>
              </w:rPr>
              <w:t>Pertikaian, gesekan, bahkan benturan mulai terjadi diberbagai daerah. Provokasi setiap hari dilakukan, kebencian terhadap agama terus digemakan, seolah semua kiai adalah orang jahat munafik. Siapapun be</w:t>
            </w:r>
            <w:r w:rsidR="00992CA3">
              <w:rPr>
                <w:rFonts w:asciiTheme="majorBidi" w:hAnsiTheme="majorBidi" w:cstheme="majorBidi"/>
              </w:rPr>
              <w:t xml:space="preserve">rbicara agama maka ia sok suci </w:t>
            </w:r>
            <w:r w:rsidRPr="00963D5C">
              <w:rPr>
                <w:rFonts w:asciiTheme="majorBidi" w:hAnsiTheme="majorBidi" w:cstheme="majorBidi"/>
              </w:rPr>
              <w:t>(Liye</w:t>
            </w:r>
            <w:r>
              <w:rPr>
                <w:rFonts w:asciiTheme="majorBidi" w:hAnsiTheme="majorBidi" w:cstheme="majorBidi"/>
              </w:rPr>
              <w:t>, 2016</w:t>
            </w:r>
            <w:r w:rsidRPr="00963D5C">
              <w:rPr>
                <w:rFonts w:asciiTheme="majorBidi" w:hAnsiTheme="majorBidi" w:cstheme="majorBidi"/>
              </w:rPr>
              <w:t>:188)</w:t>
            </w:r>
          </w:p>
        </w:tc>
        <w:tc>
          <w:tcPr>
            <w:tcW w:w="810" w:type="dxa"/>
          </w:tcPr>
          <w:p w:rsidR="00447481" w:rsidRDefault="00447481" w:rsidP="00CD013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00" w:type="dxa"/>
          </w:tcPr>
          <w:p w:rsidR="00447481" w:rsidRPr="00AC5377" w:rsidRDefault="00447481" w:rsidP="00CD013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00" w:type="dxa"/>
          </w:tcPr>
          <w:p w:rsidR="00447481" w:rsidRPr="00AC5377" w:rsidRDefault="00447481" w:rsidP="00CD013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nv</w:t>
            </w:r>
          </w:p>
        </w:tc>
        <w:tc>
          <w:tcPr>
            <w:tcW w:w="720" w:type="dxa"/>
          </w:tcPr>
          <w:p w:rsidR="00447481" w:rsidRDefault="00447481" w:rsidP="00CD013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10" w:type="dxa"/>
          </w:tcPr>
          <w:p w:rsidR="00447481" w:rsidRDefault="00447481" w:rsidP="00CD013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nv</w:t>
            </w:r>
          </w:p>
        </w:tc>
      </w:tr>
      <w:tr w:rsidR="00447481" w:rsidRPr="00AC5377" w:rsidTr="00447481">
        <w:tc>
          <w:tcPr>
            <w:tcW w:w="650" w:type="dxa"/>
          </w:tcPr>
          <w:p w:rsidR="00447481" w:rsidRPr="003C097E" w:rsidRDefault="00447481" w:rsidP="00CD0135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6.</w:t>
            </w:r>
          </w:p>
        </w:tc>
        <w:tc>
          <w:tcPr>
            <w:tcW w:w="4925" w:type="dxa"/>
          </w:tcPr>
          <w:p w:rsidR="00447481" w:rsidRPr="001D224F" w:rsidRDefault="00447481" w:rsidP="00CD0135">
            <w:pPr>
              <w:rPr>
                <w:rFonts w:asciiTheme="majorBidi" w:hAnsiTheme="majorBidi" w:cstheme="majorBidi"/>
              </w:rPr>
            </w:pPr>
            <w:r w:rsidRPr="001D224F">
              <w:rPr>
                <w:rFonts w:asciiTheme="majorBidi" w:hAnsiTheme="majorBidi" w:cstheme="majorBidi"/>
              </w:rPr>
              <w:t>Lastri dan Musoh memasukkan kiai Ma’sum beserta keluarganya ke dalam gudang dan membakarnya</w:t>
            </w:r>
            <w:r w:rsidR="00992CA3">
              <w:rPr>
                <w:rFonts w:asciiTheme="majorBidi" w:hAnsiTheme="majorBidi" w:cstheme="majorBidi"/>
              </w:rPr>
              <w:t xml:space="preserve"> </w:t>
            </w:r>
            <w:r w:rsidR="00992CA3" w:rsidRPr="00963D5C">
              <w:rPr>
                <w:rFonts w:asciiTheme="majorBidi" w:hAnsiTheme="majorBidi" w:cstheme="majorBidi"/>
              </w:rPr>
              <w:t>(Liye</w:t>
            </w:r>
            <w:r w:rsidR="00992CA3">
              <w:rPr>
                <w:rFonts w:asciiTheme="majorBidi" w:hAnsiTheme="majorBidi" w:cstheme="majorBidi"/>
              </w:rPr>
              <w:t>, 2016</w:t>
            </w:r>
            <w:r w:rsidR="00992CA3" w:rsidRPr="00963D5C">
              <w:rPr>
                <w:rFonts w:asciiTheme="majorBidi" w:hAnsiTheme="majorBidi" w:cstheme="majorBidi"/>
              </w:rPr>
              <w:t>:188)</w:t>
            </w:r>
            <w:r w:rsidRPr="001D224F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810" w:type="dxa"/>
          </w:tcPr>
          <w:p w:rsidR="00447481" w:rsidRPr="00AC5377" w:rsidRDefault="00447481" w:rsidP="00CD013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00" w:type="dxa"/>
          </w:tcPr>
          <w:p w:rsidR="00447481" w:rsidRPr="00AC5377" w:rsidRDefault="00447481" w:rsidP="00CD013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00" w:type="dxa"/>
          </w:tcPr>
          <w:p w:rsidR="00447481" w:rsidRPr="00AC5377" w:rsidRDefault="00447481" w:rsidP="00CD013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20" w:type="dxa"/>
          </w:tcPr>
          <w:p w:rsidR="00447481" w:rsidRPr="00AC5377" w:rsidRDefault="00447481" w:rsidP="00CD013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10" w:type="dxa"/>
          </w:tcPr>
          <w:p w:rsidR="00447481" w:rsidRPr="00AC5377" w:rsidRDefault="00447481" w:rsidP="00CD013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47481" w:rsidRPr="00AC5377" w:rsidTr="00447481">
        <w:tc>
          <w:tcPr>
            <w:tcW w:w="650" w:type="dxa"/>
          </w:tcPr>
          <w:p w:rsidR="00447481" w:rsidRPr="003C097E" w:rsidRDefault="00447481" w:rsidP="00CD0135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7.</w:t>
            </w:r>
          </w:p>
        </w:tc>
        <w:tc>
          <w:tcPr>
            <w:tcW w:w="4925" w:type="dxa"/>
          </w:tcPr>
          <w:p w:rsidR="00447481" w:rsidRPr="001D224F" w:rsidRDefault="00447481" w:rsidP="00CD0135">
            <w:pPr>
              <w:rPr>
                <w:rFonts w:asciiTheme="majorBidi" w:hAnsiTheme="majorBidi" w:cstheme="majorBidi"/>
              </w:rPr>
            </w:pPr>
            <w:r w:rsidRPr="001D224F">
              <w:rPr>
                <w:rFonts w:asciiTheme="majorBidi" w:hAnsiTheme="majorBidi" w:cstheme="majorBidi"/>
              </w:rPr>
              <w:t>ungkapan yang menjadi jargon kelompok Musoh yaitu singkirkan para munafi</w:t>
            </w:r>
            <w:r>
              <w:rPr>
                <w:rFonts w:asciiTheme="majorBidi" w:hAnsiTheme="majorBidi" w:cstheme="majorBidi"/>
              </w:rPr>
              <w:t>k</w:t>
            </w:r>
            <w:r w:rsidRPr="001D224F">
              <w:rPr>
                <w:rFonts w:asciiTheme="majorBidi" w:hAnsiTheme="majorBidi" w:cstheme="majorBidi"/>
              </w:rPr>
              <w:t>, tuan tanah dan para kiai</w:t>
            </w:r>
            <w:r w:rsidR="00992CA3">
              <w:rPr>
                <w:rFonts w:asciiTheme="majorBidi" w:hAnsiTheme="majorBidi" w:cstheme="majorBidi"/>
              </w:rPr>
              <w:t xml:space="preserve"> </w:t>
            </w:r>
            <w:r w:rsidR="00992CA3" w:rsidRPr="00963D5C">
              <w:rPr>
                <w:rFonts w:asciiTheme="majorBidi" w:hAnsiTheme="majorBidi" w:cstheme="majorBidi"/>
              </w:rPr>
              <w:t>(Liye</w:t>
            </w:r>
            <w:r w:rsidR="00992CA3">
              <w:rPr>
                <w:rFonts w:asciiTheme="majorBidi" w:hAnsiTheme="majorBidi" w:cstheme="majorBidi"/>
              </w:rPr>
              <w:t>, 2016</w:t>
            </w:r>
            <w:r w:rsidR="00992CA3" w:rsidRPr="00963D5C">
              <w:rPr>
                <w:rFonts w:asciiTheme="majorBidi" w:hAnsiTheme="majorBidi" w:cstheme="majorBidi"/>
              </w:rPr>
              <w:t>:188)</w:t>
            </w:r>
          </w:p>
        </w:tc>
        <w:tc>
          <w:tcPr>
            <w:tcW w:w="810" w:type="dxa"/>
          </w:tcPr>
          <w:p w:rsidR="00447481" w:rsidRPr="00AC5377" w:rsidRDefault="00447481" w:rsidP="00CD013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00" w:type="dxa"/>
          </w:tcPr>
          <w:p w:rsidR="00447481" w:rsidRPr="00AC5377" w:rsidRDefault="00447481" w:rsidP="00CD013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00" w:type="dxa"/>
          </w:tcPr>
          <w:p w:rsidR="00447481" w:rsidRPr="00AC5377" w:rsidRDefault="00447481" w:rsidP="00CD013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20" w:type="dxa"/>
          </w:tcPr>
          <w:p w:rsidR="00447481" w:rsidRPr="00AC5377" w:rsidRDefault="00447481" w:rsidP="00CD013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10" w:type="dxa"/>
          </w:tcPr>
          <w:p w:rsidR="00447481" w:rsidRDefault="00447481" w:rsidP="00CD013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47481" w:rsidRPr="00AC5377" w:rsidTr="00447481">
        <w:tc>
          <w:tcPr>
            <w:tcW w:w="650" w:type="dxa"/>
          </w:tcPr>
          <w:p w:rsidR="00447481" w:rsidRPr="003C097E" w:rsidRDefault="00447481" w:rsidP="00CD0135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8.</w:t>
            </w:r>
          </w:p>
        </w:tc>
        <w:tc>
          <w:tcPr>
            <w:tcW w:w="4925" w:type="dxa"/>
          </w:tcPr>
          <w:p w:rsidR="00447481" w:rsidRPr="001D224F" w:rsidRDefault="00447481" w:rsidP="00CD0135">
            <w:pPr>
              <w:rPr>
                <w:rFonts w:asciiTheme="majorBidi" w:hAnsiTheme="majorBidi" w:cstheme="majorBidi"/>
              </w:rPr>
            </w:pPr>
            <w:r w:rsidRPr="001D224F">
              <w:rPr>
                <w:rFonts w:asciiTheme="majorBidi" w:hAnsiTheme="majorBidi" w:cstheme="majorBidi"/>
              </w:rPr>
              <w:t>H</w:t>
            </w:r>
            <w:r>
              <w:rPr>
                <w:rFonts w:asciiTheme="majorBidi" w:hAnsiTheme="majorBidi" w:cstheme="majorBidi"/>
              </w:rPr>
              <w:t>ari itu ditahun 1965. enam bulan berlalu dalam suasana tidak nyaman, seperti bara dalam sekam, Mbak Lastri menyusul berhenti mengajar(Liye,2016</w:t>
            </w:r>
            <w:r w:rsidR="00992CA3">
              <w:rPr>
                <w:rFonts w:asciiTheme="majorBidi" w:hAnsiTheme="majorBidi" w:cstheme="majorBidi"/>
              </w:rPr>
              <w:t>:189</w:t>
            </w:r>
            <w:r>
              <w:rPr>
                <w:rFonts w:asciiTheme="majorBidi" w:hAnsiTheme="majorBidi" w:cstheme="majorBidi"/>
              </w:rPr>
              <w:t>)</w:t>
            </w:r>
            <w:r w:rsidRPr="001D224F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810" w:type="dxa"/>
          </w:tcPr>
          <w:p w:rsidR="00447481" w:rsidRPr="00AC5377" w:rsidRDefault="00447481" w:rsidP="00CD013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nv</w:t>
            </w:r>
          </w:p>
        </w:tc>
        <w:tc>
          <w:tcPr>
            <w:tcW w:w="900" w:type="dxa"/>
          </w:tcPr>
          <w:p w:rsidR="00447481" w:rsidRPr="00AC5377" w:rsidRDefault="00447481" w:rsidP="00CD013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00" w:type="dxa"/>
          </w:tcPr>
          <w:p w:rsidR="00447481" w:rsidRPr="00AC5377" w:rsidRDefault="00447481" w:rsidP="00CD013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nv</w:t>
            </w:r>
          </w:p>
        </w:tc>
        <w:tc>
          <w:tcPr>
            <w:tcW w:w="720" w:type="dxa"/>
          </w:tcPr>
          <w:p w:rsidR="00447481" w:rsidRPr="00AC5377" w:rsidRDefault="00447481" w:rsidP="00CD013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10" w:type="dxa"/>
          </w:tcPr>
          <w:p w:rsidR="00447481" w:rsidRDefault="00447481" w:rsidP="00CD013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47481" w:rsidRPr="00AC5377" w:rsidTr="00992CA3">
        <w:trPr>
          <w:trHeight w:val="737"/>
        </w:trPr>
        <w:tc>
          <w:tcPr>
            <w:tcW w:w="650" w:type="dxa"/>
          </w:tcPr>
          <w:p w:rsidR="00447481" w:rsidRPr="003C097E" w:rsidRDefault="00447481" w:rsidP="00CD0135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9.</w:t>
            </w:r>
          </w:p>
          <w:p w:rsidR="00447481" w:rsidRPr="003C097E" w:rsidRDefault="00447481" w:rsidP="00CD013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25" w:type="dxa"/>
          </w:tcPr>
          <w:p w:rsidR="00447481" w:rsidRPr="001D224F" w:rsidRDefault="00447481" w:rsidP="00992CA3">
            <w:pPr>
              <w:rPr>
                <w:rFonts w:asciiTheme="majorBidi" w:hAnsiTheme="majorBidi" w:cstheme="majorBidi"/>
              </w:rPr>
            </w:pPr>
            <w:r w:rsidRPr="001D224F">
              <w:rPr>
                <w:rFonts w:asciiTheme="majorBidi" w:hAnsiTheme="majorBidi" w:cstheme="majorBidi"/>
              </w:rPr>
              <w:t>Omong kosong soal agama Sri, para kiai tidak lebih dari pada pengangguran pemalas</w:t>
            </w:r>
            <w:r w:rsidR="00992CA3">
              <w:rPr>
                <w:rFonts w:asciiTheme="majorBidi" w:hAnsiTheme="majorBidi" w:cstheme="majorBidi"/>
              </w:rPr>
              <w:t xml:space="preserve"> yang menjual kitab-kitab palsu </w:t>
            </w:r>
            <w:r>
              <w:rPr>
                <w:rFonts w:asciiTheme="majorBidi" w:hAnsiTheme="majorBidi" w:cstheme="majorBidi"/>
              </w:rPr>
              <w:t>(Liye,2016</w:t>
            </w:r>
            <w:r w:rsidR="00992CA3">
              <w:rPr>
                <w:rFonts w:asciiTheme="majorBidi" w:hAnsiTheme="majorBidi" w:cstheme="majorBidi"/>
              </w:rPr>
              <w:t>: 189</w:t>
            </w:r>
            <w:r>
              <w:rPr>
                <w:rFonts w:asciiTheme="majorBidi" w:hAnsiTheme="majorBidi" w:cstheme="majorBidi"/>
              </w:rPr>
              <w:t>).</w:t>
            </w:r>
          </w:p>
        </w:tc>
        <w:tc>
          <w:tcPr>
            <w:tcW w:w="810" w:type="dxa"/>
          </w:tcPr>
          <w:p w:rsidR="00447481" w:rsidRPr="00AC5377" w:rsidRDefault="00447481" w:rsidP="00CD013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00" w:type="dxa"/>
          </w:tcPr>
          <w:p w:rsidR="00447481" w:rsidRPr="00AC5377" w:rsidRDefault="00447481" w:rsidP="00CD013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v</w:t>
            </w:r>
          </w:p>
        </w:tc>
        <w:tc>
          <w:tcPr>
            <w:tcW w:w="900" w:type="dxa"/>
          </w:tcPr>
          <w:p w:rsidR="00447481" w:rsidRPr="00AC5377" w:rsidRDefault="00447481" w:rsidP="00CD013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v</w:t>
            </w:r>
          </w:p>
        </w:tc>
        <w:tc>
          <w:tcPr>
            <w:tcW w:w="720" w:type="dxa"/>
          </w:tcPr>
          <w:p w:rsidR="00447481" w:rsidRPr="00AC5377" w:rsidRDefault="00447481" w:rsidP="00CD013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10" w:type="dxa"/>
          </w:tcPr>
          <w:p w:rsidR="00447481" w:rsidRPr="00AC5377" w:rsidRDefault="00447481" w:rsidP="00CD013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47481" w:rsidRPr="00AC5377" w:rsidTr="00447481">
        <w:tc>
          <w:tcPr>
            <w:tcW w:w="650" w:type="dxa"/>
          </w:tcPr>
          <w:p w:rsidR="00447481" w:rsidRPr="003C097E" w:rsidRDefault="00447481" w:rsidP="00CD0135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11.</w:t>
            </w:r>
          </w:p>
        </w:tc>
        <w:tc>
          <w:tcPr>
            <w:tcW w:w="4925" w:type="dxa"/>
          </w:tcPr>
          <w:p w:rsidR="00447481" w:rsidRPr="001D224F" w:rsidRDefault="00447481" w:rsidP="00CD0135">
            <w:pPr>
              <w:rPr>
                <w:rFonts w:asciiTheme="majorBidi" w:hAnsiTheme="majorBidi" w:cstheme="majorBidi"/>
              </w:rPr>
            </w:pPr>
            <w:r w:rsidRPr="001D224F">
              <w:rPr>
                <w:rFonts w:asciiTheme="majorBidi" w:hAnsiTheme="majorBidi" w:cstheme="majorBidi"/>
              </w:rPr>
              <w:t>Saat pengadilan, Sulastri habis-habisan membela diri jika dia hanya korban. Berteriak jika tidak tahu menahu tentang kegiatan Musoh, Suaminya yang , yang terlibat kelompok tersebut. Sulastri justru menuntut agar orang-orang yang menyakitinya meminta maaf padanya, dia</w:t>
            </w:r>
            <w:r>
              <w:rPr>
                <w:rFonts w:asciiTheme="majorBidi" w:hAnsiTheme="majorBidi" w:cstheme="majorBidi"/>
              </w:rPr>
              <w:t xml:space="preserve"> hanya korban keganasan militer(Liye,2016:199).</w:t>
            </w:r>
          </w:p>
        </w:tc>
        <w:tc>
          <w:tcPr>
            <w:tcW w:w="810" w:type="dxa"/>
          </w:tcPr>
          <w:p w:rsidR="00447481" w:rsidRPr="00AC5377" w:rsidRDefault="00447481" w:rsidP="00CD013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00" w:type="dxa"/>
          </w:tcPr>
          <w:p w:rsidR="00447481" w:rsidRPr="00AC5377" w:rsidRDefault="00447481" w:rsidP="00CD013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nv</w:t>
            </w:r>
          </w:p>
        </w:tc>
        <w:tc>
          <w:tcPr>
            <w:tcW w:w="900" w:type="dxa"/>
          </w:tcPr>
          <w:p w:rsidR="00447481" w:rsidRPr="00AC5377" w:rsidRDefault="00447481" w:rsidP="00CD013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20" w:type="dxa"/>
          </w:tcPr>
          <w:p w:rsidR="00447481" w:rsidRPr="00AC5377" w:rsidRDefault="00447481" w:rsidP="00CD013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10" w:type="dxa"/>
          </w:tcPr>
          <w:p w:rsidR="00447481" w:rsidRDefault="00447481" w:rsidP="00CD013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nv</w:t>
            </w:r>
          </w:p>
        </w:tc>
      </w:tr>
      <w:tr w:rsidR="00447481" w:rsidRPr="00AC5377" w:rsidTr="00447481">
        <w:trPr>
          <w:trHeight w:val="440"/>
        </w:trPr>
        <w:tc>
          <w:tcPr>
            <w:tcW w:w="650" w:type="dxa"/>
          </w:tcPr>
          <w:p w:rsidR="00447481" w:rsidRPr="003C097E" w:rsidRDefault="00447481" w:rsidP="00CD0135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12.</w:t>
            </w:r>
          </w:p>
        </w:tc>
        <w:tc>
          <w:tcPr>
            <w:tcW w:w="4925" w:type="dxa"/>
          </w:tcPr>
          <w:p w:rsidR="00447481" w:rsidRPr="001D224F" w:rsidRDefault="00447481" w:rsidP="00CD0135">
            <w:pPr>
              <w:shd w:val="clear" w:color="auto" w:fill="FFFFFF"/>
              <w:rPr>
                <w:rFonts w:asciiTheme="majorBidi" w:hAnsiTheme="majorBidi" w:cstheme="majorBidi"/>
                <w:color w:val="000000"/>
              </w:rPr>
            </w:pPr>
            <w:r w:rsidRPr="001D224F">
              <w:rPr>
                <w:rFonts w:asciiTheme="majorBidi" w:hAnsiTheme="majorBidi" w:cstheme="majorBidi"/>
                <w:color w:val="000000"/>
              </w:rPr>
              <w:t xml:space="preserve">“Hidup rakyat jelata! sama rasa! sama rata!” Musoh berteriak berapi-api. para penonton ikut berteriak. </w:t>
            </w:r>
            <w:r w:rsidRPr="001D224F">
              <w:rPr>
                <w:rFonts w:asciiTheme="majorBidi" w:hAnsiTheme="majorBidi" w:cstheme="majorBidi"/>
                <w:color w:val="000000"/>
              </w:rPr>
              <w:lastRenderedPageBreak/>
              <w:t>“Singkirkan para munafik! Tuan tanah! Para kiai!</w:t>
            </w:r>
            <w:r>
              <w:rPr>
                <w:rFonts w:asciiTheme="majorBidi" w:hAnsiTheme="majorBidi" w:cstheme="majorBidi"/>
                <w:color w:val="000000"/>
              </w:rPr>
              <w:t xml:space="preserve">(Liye,2014:183) </w:t>
            </w:r>
          </w:p>
        </w:tc>
        <w:tc>
          <w:tcPr>
            <w:tcW w:w="810" w:type="dxa"/>
          </w:tcPr>
          <w:p w:rsidR="00447481" w:rsidRPr="00AC5377" w:rsidRDefault="00447481" w:rsidP="00CD013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00" w:type="dxa"/>
          </w:tcPr>
          <w:p w:rsidR="00447481" w:rsidRPr="00AC5377" w:rsidRDefault="00447481" w:rsidP="00CD013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00" w:type="dxa"/>
          </w:tcPr>
          <w:p w:rsidR="00447481" w:rsidRPr="00AC5377" w:rsidRDefault="00447481" w:rsidP="00CD013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20" w:type="dxa"/>
          </w:tcPr>
          <w:p w:rsidR="00447481" w:rsidRPr="00AC5377" w:rsidRDefault="00447481" w:rsidP="00CD013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10" w:type="dxa"/>
          </w:tcPr>
          <w:p w:rsidR="00447481" w:rsidRPr="00AC5377" w:rsidRDefault="00447481" w:rsidP="00CD013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v</w:t>
            </w:r>
          </w:p>
        </w:tc>
      </w:tr>
      <w:tr w:rsidR="00447481" w:rsidRPr="00AC5377" w:rsidTr="00447481">
        <w:trPr>
          <w:trHeight w:val="440"/>
        </w:trPr>
        <w:tc>
          <w:tcPr>
            <w:tcW w:w="650" w:type="dxa"/>
          </w:tcPr>
          <w:p w:rsidR="00447481" w:rsidRDefault="00447481" w:rsidP="00CD013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25" w:type="dxa"/>
          </w:tcPr>
          <w:p w:rsidR="00447481" w:rsidRPr="001D224F" w:rsidRDefault="00447481" w:rsidP="00CD0135">
            <w:pPr>
              <w:shd w:val="clear" w:color="auto" w:fill="FFFFFF"/>
              <w:rPr>
                <w:rFonts w:asciiTheme="majorBidi" w:hAnsiTheme="majorBidi" w:cstheme="majorBidi"/>
                <w:color w:val="000000"/>
              </w:rPr>
            </w:pPr>
            <w:r w:rsidRPr="00963D5C">
              <w:rPr>
                <w:rFonts w:asciiTheme="majorBidi" w:hAnsiTheme="majorBidi" w:cstheme="majorBidi"/>
              </w:rPr>
              <w:t>Memang bukan. Terlepas dari sistem perpajakan Indonesia yang rumit dan tidak menguntungkan bagi aset raksasa, SPV tidak selalu digunakan untuk menghindari pajak, SPV juga efektif untuk menghindari perhatian publik. (Liye,2016: 207)</w:t>
            </w:r>
          </w:p>
        </w:tc>
        <w:tc>
          <w:tcPr>
            <w:tcW w:w="810" w:type="dxa"/>
          </w:tcPr>
          <w:p w:rsidR="00447481" w:rsidRPr="00AC5377" w:rsidRDefault="00447481" w:rsidP="00CD013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00" w:type="dxa"/>
          </w:tcPr>
          <w:p w:rsidR="00447481" w:rsidRPr="00AC5377" w:rsidRDefault="00447481" w:rsidP="00CD013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00" w:type="dxa"/>
          </w:tcPr>
          <w:p w:rsidR="00447481" w:rsidRPr="00AC5377" w:rsidRDefault="00447481" w:rsidP="00CD013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20" w:type="dxa"/>
          </w:tcPr>
          <w:p w:rsidR="00447481" w:rsidRPr="00AC5377" w:rsidRDefault="00447481" w:rsidP="00CD013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10" w:type="dxa"/>
          </w:tcPr>
          <w:p w:rsidR="00447481" w:rsidRPr="00AC5377" w:rsidRDefault="00447481" w:rsidP="00CD013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nv</w:t>
            </w:r>
          </w:p>
        </w:tc>
      </w:tr>
      <w:tr w:rsidR="00447481" w:rsidRPr="00AC5377" w:rsidTr="00447481">
        <w:trPr>
          <w:trHeight w:val="440"/>
        </w:trPr>
        <w:tc>
          <w:tcPr>
            <w:tcW w:w="650" w:type="dxa"/>
          </w:tcPr>
          <w:p w:rsidR="00447481" w:rsidRDefault="00447481" w:rsidP="00CD0135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13.</w:t>
            </w:r>
          </w:p>
        </w:tc>
        <w:tc>
          <w:tcPr>
            <w:tcW w:w="4925" w:type="dxa"/>
          </w:tcPr>
          <w:p w:rsidR="00447481" w:rsidRPr="00963D5C" w:rsidRDefault="00447481" w:rsidP="00CD0135">
            <w:pPr>
              <w:shd w:val="clear" w:color="auto" w:fill="FFFFFF"/>
              <w:rPr>
                <w:rFonts w:asciiTheme="majorBidi" w:hAnsiTheme="majorBidi" w:cstheme="majorBidi"/>
              </w:rPr>
            </w:pPr>
            <w:r w:rsidRPr="00963D5C">
              <w:rPr>
                <w:rFonts w:asciiTheme="majorBidi" w:hAnsiTheme="majorBidi" w:cstheme="majorBidi"/>
                <w:color w:val="000000"/>
              </w:rPr>
              <w:t>Tahun-tahun itu, tanpa Sri sadari, gejolak politik tengah panas-panasnya di pulau Jawa, Itu tinggal hitungan bulan  dari meletusnya pemberontakan besar akhir September 1965, saat kelompok yang menamakan dirinya Partai Komu</w:t>
            </w:r>
            <w:r>
              <w:rPr>
                <w:rFonts w:asciiTheme="majorBidi" w:hAnsiTheme="majorBidi" w:cstheme="majorBidi"/>
                <w:color w:val="000000"/>
              </w:rPr>
              <w:t>nis Indonesia (PKI) berusaha hab</w:t>
            </w:r>
            <w:r w:rsidRPr="00963D5C">
              <w:rPr>
                <w:rFonts w:asciiTheme="majorBidi" w:hAnsiTheme="majorBidi" w:cstheme="majorBidi"/>
                <w:color w:val="000000"/>
              </w:rPr>
              <w:t>is-habisan menyusun rencana mengambil alih kekuasaan yang sah. Itu bukan penghianatan pertama kelompok ini atas negara Indonesia, setelah mereka menusuk dari belakang</w:t>
            </w:r>
            <w:r>
              <w:rPr>
                <w:rFonts w:asciiTheme="majorBidi" w:hAnsiTheme="majorBidi" w:cstheme="majorBidi"/>
                <w:color w:val="000000"/>
              </w:rPr>
              <w:t xml:space="preserve"> tahun 1948. (Liye: 2016: 181)</w:t>
            </w:r>
          </w:p>
        </w:tc>
        <w:tc>
          <w:tcPr>
            <w:tcW w:w="810" w:type="dxa"/>
          </w:tcPr>
          <w:p w:rsidR="00447481" w:rsidRPr="00AC5377" w:rsidRDefault="00447481" w:rsidP="00CD013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00" w:type="dxa"/>
          </w:tcPr>
          <w:p w:rsidR="00447481" w:rsidRPr="00AC5377" w:rsidRDefault="00447481" w:rsidP="00CD013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00" w:type="dxa"/>
          </w:tcPr>
          <w:p w:rsidR="00447481" w:rsidRPr="00AC5377" w:rsidRDefault="00447481" w:rsidP="00CD013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20" w:type="dxa"/>
          </w:tcPr>
          <w:p w:rsidR="00447481" w:rsidRPr="00AC5377" w:rsidRDefault="00447481" w:rsidP="00CD013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10" w:type="dxa"/>
          </w:tcPr>
          <w:p w:rsidR="00447481" w:rsidRDefault="00447481" w:rsidP="00CD013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nv</w:t>
            </w:r>
          </w:p>
        </w:tc>
      </w:tr>
    </w:tbl>
    <w:p w:rsidR="00447481" w:rsidRDefault="00447481" w:rsidP="00447481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447481" w:rsidRDefault="00447481" w:rsidP="00447481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Keterangan</w:t>
      </w:r>
    </w:p>
    <w:p w:rsidR="00447481" w:rsidRDefault="00447481" w:rsidP="00447481">
      <w:pPr>
        <w:spacing w:after="0"/>
        <w:ind w:left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v   : fakta kemanusiaan yang berbentuk verbal</w:t>
      </w:r>
    </w:p>
    <w:p w:rsidR="00447481" w:rsidRDefault="00447481" w:rsidP="00447481">
      <w:pPr>
        <w:spacing w:after="0"/>
        <w:ind w:left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nv : fakta kemanusiaan yang berbentuk nonverbal/fisik  </w:t>
      </w:r>
    </w:p>
    <w:p w:rsidR="00E226AE" w:rsidRDefault="00E226AE">
      <w:bookmarkStart w:id="0" w:name="_GoBack"/>
      <w:bookmarkEnd w:id="0"/>
    </w:p>
    <w:sectPr w:rsidR="00E226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481"/>
    <w:rsid w:val="00447481"/>
    <w:rsid w:val="00992CA3"/>
    <w:rsid w:val="00E22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236FF0-A9E9-45AB-A878-6239CC98C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7481"/>
    <w:rPr>
      <w:rFonts w:eastAsia="Times New Roman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47481"/>
    <w:pPr>
      <w:spacing w:after="0" w:line="240" w:lineRule="auto"/>
    </w:pPr>
    <w:rPr>
      <w:rFonts w:eastAsia="Times New Roman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2020-12-02T23:14:00Z</dcterms:created>
  <dcterms:modified xsi:type="dcterms:W3CDTF">2020-12-02T23:18:00Z</dcterms:modified>
</cp:coreProperties>
</file>