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647DC" w14:textId="77777777" w:rsidR="004B45F1" w:rsidRPr="00362D9B" w:rsidRDefault="00B657D0" w:rsidP="00592D25">
      <w:pPr>
        <w:jc w:val="center"/>
        <w:rPr>
          <w:rFonts w:ascii="Times New Roman" w:hAnsi="Times New Roman" w:cs="Times New Roman"/>
          <w:b/>
          <w:szCs w:val="24"/>
          <w:lang w:val="en-US"/>
        </w:rPr>
      </w:pPr>
      <w:r w:rsidRPr="00362D9B">
        <w:rPr>
          <w:rFonts w:ascii="Times New Roman" w:hAnsi="Times New Roman" w:cs="Times New Roman"/>
          <w:b/>
          <w:szCs w:val="24"/>
        </w:rPr>
        <w:t>KEMAMPUAN</w:t>
      </w:r>
      <w:r w:rsidR="002F1AA2" w:rsidRPr="00362D9B">
        <w:rPr>
          <w:rFonts w:ascii="Times New Roman" w:hAnsi="Times New Roman" w:cs="Times New Roman"/>
          <w:b/>
          <w:szCs w:val="24"/>
        </w:rPr>
        <w:t xml:space="preserve"> CALON GURU SEKOLAH DASAR DALAM </w:t>
      </w:r>
      <w:r w:rsidRPr="00362D9B">
        <w:rPr>
          <w:rFonts w:ascii="Times New Roman" w:hAnsi="Times New Roman" w:cs="Times New Roman"/>
          <w:b/>
          <w:szCs w:val="24"/>
        </w:rPr>
        <w:t xml:space="preserve">MENGATASI </w:t>
      </w:r>
      <w:r w:rsidR="002F1AA2" w:rsidRPr="00362D9B">
        <w:rPr>
          <w:rFonts w:ascii="Times New Roman" w:hAnsi="Times New Roman" w:cs="Times New Roman"/>
          <w:b/>
          <w:szCs w:val="24"/>
        </w:rPr>
        <w:t>KESULITAN BELAJAR</w:t>
      </w:r>
      <w:r w:rsidR="00F82717" w:rsidRPr="00362D9B">
        <w:rPr>
          <w:rFonts w:ascii="Times New Roman" w:hAnsi="Times New Roman" w:cs="Times New Roman"/>
          <w:b/>
          <w:szCs w:val="24"/>
        </w:rPr>
        <w:t xml:space="preserve"> </w:t>
      </w:r>
      <w:r w:rsidR="00C75B81" w:rsidRPr="00362D9B">
        <w:rPr>
          <w:rFonts w:ascii="Times New Roman" w:hAnsi="Times New Roman" w:cs="Times New Roman"/>
          <w:b/>
          <w:szCs w:val="24"/>
          <w:lang w:val="en-US"/>
        </w:rPr>
        <w:t>SISWA</w:t>
      </w:r>
    </w:p>
    <w:p w14:paraId="7C0F7785" w14:textId="77777777" w:rsidR="00B657D0" w:rsidRPr="00362D9B" w:rsidRDefault="00B657D0" w:rsidP="00592D25">
      <w:pPr>
        <w:rPr>
          <w:rFonts w:ascii="Times New Roman" w:hAnsi="Times New Roman" w:cs="Times New Roman"/>
          <w:szCs w:val="24"/>
          <w:lang w:val="en-US"/>
        </w:rPr>
      </w:pPr>
    </w:p>
    <w:p w14:paraId="729C0564" w14:textId="490FF56D" w:rsidR="008C4C42" w:rsidRPr="00B65CC8" w:rsidRDefault="004770F0" w:rsidP="00B65CC8">
      <w:pPr>
        <w:spacing w:after="120"/>
        <w:jc w:val="center"/>
        <w:rPr>
          <w:rFonts w:ascii="Times New Roman" w:hAnsi="Times New Roman" w:cs="Times New Roman"/>
          <w:b/>
          <w:bCs/>
          <w:szCs w:val="24"/>
          <w:lang w:val="en-US"/>
        </w:rPr>
      </w:pPr>
      <w:r w:rsidRPr="00B65CC8">
        <w:rPr>
          <w:rFonts w:ascii="Times New Roman" w:hAnsi="Times New Roman" w:cs="Times New Roman"/>
          <w:b/>
          <w:bCs/>
          <w:szCs w:val="24"/>
          <w:lang w:val="en-US"/>
        </w:rPr>
        <w:t>Raden Sudarwo</w:t>
      </w:r>
      <w:r w:rsidR="003254DE" w:rsidRPr="00B65CC8">
        <w:rPr>
          <w:rFonts w:ascii="Times New Roman" w:hAnsi="Times New Roman" w:cs="Times New Roman"/>
          <w:b/>
          <w:bCs/>
          <w:szCs w:val="24"/>
          <w:vertAlign w:val="superscript"/>
          <w:lang w:val="en-US"/>
        </w:rPr>
        <w:t>1*</w:t>
      </w:r>
      <w:r w:rsidR="003254DE" w:rsidRPr="00B65CC8">
        <w:rPr>
          <w:rFonts w:ascii="Times New Roman" w:hAnsi="Times New Roman" w:cs="Times New Roman"/>
          <w:b/>
          <w:bCs/>
          <w:szCs w:val="24"/>
          <w:lang w:val="en-US"/>
        </w:rPr>
        <w:t>, Adi Apriadi Adiansha</w:t>
      </w:r>
      <w:r w:rsidR="003254DE" w:rsidRPr="00B65CC8">
        <w:rPr>
          <w:rFonts w:ascii="Times New Roman" w:hAnsi="Times New Roman" w:cs="Times New Roman"/>
          <w:b/>
          <w:bCs/>
          <w:szCs w:val="24"/>
          <w:vertAlign w:val="superscript"/>
          <w:lang w:val="en-US"/>
        </w:rPr>
        <w:t>2</w:t>
      </w:r>
    </w:p>
    <w:p w14:paraId="16604E9B" w14:textId="164535ED" w:rsidR="003254DE" w:rsidRDefault="003254DE" w:rsidP="00592D25">
      <w:pPr>
        <w:jc w:val="center"/>
        <w:rPr>
          <w:rFonts w:ascii="Times New Roman" w:hAnsi="Times New Roman" w:cs="Times New Roman"/>
          <w:szCs w:val="24"/>
          <w:lang w:val="en-US"/>
        </w:rPr>
      </w:pPr>
      <w:r w:rsidRPr="003254DE">
        <w:rPr>
          <w:rFonts w:ascii="Times New Roman" w:hAnsi="Times New Roman" w:cs="Times New Roman"/>
          <w:szCs w:val="24"/>
          <w:vertAlign w:val="superscript"/>
          <w:lang w:val="en-US"/>
        </w:rPr>
        <w:t>1</w:t>
      </w:r>
      <w:r>
        <w:rPr>
          <w:rFonts w:ascii="Times New Roman" w:hAnsi="Times New Roman" w:cs="Times New Roman"/>
          <w:szCs w:val="24"/>
          <w:lang w:val="en-US"/>
        </w:rPr>
        <w:t>Pendidikan Guru Sekolah Dasar, Universitas Terbuka</w:t>
      </w:r>
    </w:p>
    <w:p w14:paraId="527D13E2" w14:textId="36BAC711" w:rsidR="003254DE" w:rsidRDefault="003254DE" w:rsidP="00592D25">
      <w:pPr>
        <w:jc w:val="center"/>
        <w:rPr>
          <w:rFonts w:ascii="Times New Roman" w:hAnsi="Times New Roman" w:cs="Times New Roman"/>
          <w:szCs w:val="24"/>
          <w:lang w:val="en-US"/>
        </w:rPr>
      </w:pPr>
      <w:r w:rsidRPr="003254DE">
        <w:rPr>
          <w:rFonts w:ascii="Times New Roman" w:hAnsi="Times New Roman" w:cs="Times New Roman"/>
          <w:szCs w:val="24"/>
          <w:vertAlign w:val="superscript"/>
          <w:lang w:val="en-US"/>
        </w:rPr>
        <w:t>2</w:t>
      </w:r>
      <w:r>
        <w:rPr>
          <w:rFonts w:ascii="Times New Roman" w:hAnsi="Times New Roman" w:cs="Times New Roman"/>
          <w:szCs w:val="24"/>
          <w:lang w:val="en-US"/>
        </w:rPr>
        <w:t>Pendidikan Guru Sekolah Dasar, STKIP Taman Siswa Bima</w:t>
      </w:r>
    </w:p>
    <w:p w14:paraId="0A15E4A5" w14:textId="59722455" w:rsidR="00B52B9D" w:rsidRPr="003254DE" w:rsidRDefault="003254DE" w:rsidP="003254DE">
      <w:pPr>
        <w:jc w:val="center"/>
        <w:rPr>
          <w:rFonts w:ascii="Times New Roman" w:hAnsi="Times New Roman" w:cs="Times New Roman"/>
          <w:szCs w:val="24"/>
          <w:lang w:val="en-US"/>
        </w:rPr>
      </w:pPr>
      <w:hyperlink r:id="rId8" w:history="1">
        <w:r w:rsidRPr="003254DE">
          <w:rPr>
            <w:rStyle w:val="Hyperlink"/>
            <w:rFonts w:ascii="Times New Roman" w:hAnsi="Times New Roman" w:cs="Times New Roman"/>
            <w:color w:val="auto"/>
            <w:szCs w:val="24"/>
            <w:u w:val="none"/>
            <w:lang w:val="en-US"/>
          </w:rPr>
          <w:t>Email_</w:t>
        </w:r>
        <w:r w:rsidRPr="003254DE">
          <w:rPr>
            <w:rStyle w:val="Hyperlink"/>
            <w:rFonts w:ascii="Times New Roman" w:hAnsi="Times New Roman" w:cs="Times New Roman"/>
            <w:color w:val="auto"/>
            <w:szCs w:val="24"/>
            <w:u w:val="none"/>
            <w:vertAlign w:val="superscript"/>
            <w:lang w:val="en-US"/>
          </w:rPr>
          <w:t>1*</w:t>
        </w:r>
        <w:r w:rsidRPr="003254DE">
          <w:rPr>
            <w:rStyle w:val="Hyperlink"/>
            <w:rFonts w:ascii="Times New Roman" w:hAnsi="Times New Roman" w:cs="Times New Roman"/>
            <w:color w:val="auto"/>
            <w:szCs w:val="24"/>
            <w:u w:val="none"/>
            <w:lang w:val="en-US"/>
          </w:rPr>
          <w:t>sudarwo@ecampus.ut.ac.id</w:t>
        </w:r>
      </w:hyperlink>
      <w:r w:rsidRPr="003254DE">
        <w:rPr>
          <w:rFonts w:ascii="Times New Roman" w:hAnsi="Times New Roman" w:cs="Times New Roman"/>
          <w:szCs w:val="24"/>
          <w:lang w:val="en-US"/>
        </w:rPr>
        <w:t xml:space="preserve">, </w:t>
      </w:r>
      <w:hyperlink r:id="rId9" w:history="1">
        <w:r w:rsidRPr="003254DE">
          <w:rPr>
            <w:rStyle w:val="Hyperlink"/>
            <w:rFonts w:ascii="Times New Roman" w:hAnsi="Times New Roman" w:cs="Times New Roman"/>
            <w:color w:val="auto"/>
            <w:szCs w:val="24"/>
            <w:u w:val="none"/>
            <w:vertAlign w:val="superscript"/>
            <w:lang w:val="en-US"/>
          </w:rPr>
          <w:t>2</w:t>
        </w:r>
        <w:r w:rsidRPr="003254DE">
          <w:rPr>
            <w:rStyle w:val="Hyperlink"/>
            <w:rFonts w:ascii="Times New Roman" w:hAnsi="Times New Roman" w:cs="Times New Roman"/>
            <w:color w:val="auto"/>
            <w:szCs w:val="24"/>
            <w:u w:val="none"/>
            <w:lang w:val="en-US"/>
          </w:rPr>
          <w:t>adiapriadiadiansyah@gmail.com</w:t>
        </w:r>
      </w:hyperlink>
      <w:r w:rsidRPr="003254DE">
        <w:rPr>
          <w:rFonts w:ascii="Times New Roman" w:hAnsi="Times New Roman" w:cs="Times New Roman"/>
          <w:szCs w:val="24"/>
          <w:lang w:val="en-US"/>
        </w:rPr>
        <w:t xml:space="preserve"> </w:t>
      </w:r>
    </w:p>
    <w:p w14:paraId="6687CE94" w14:textId="77777777" w:rsidR="00B95726" w:rsidRPr="00331A68" w:rsidRDefault="00B95726" w:rsidP="00592D25">
      <w:pPr>
        <w:jc w:val="center"/>
        <w:rPr>
          <w:rFonts w:ascii="Times New Roman" w:hAnsi="Times New Roman" w:cs="Times New Roman"/>
          <w:bCs/>
          <w:szCs w:val="24"/>
        </w:rPr>
      </w:pPr>
    </w:p>
    <w:p w14:paraId="3053FF82" w14:textId="77777777" w:rsidR="00331A68" w:rsidRPr="00E46556" w:rsidRDefault="00331A68" w:rsidP="00B65CC8">
      <w:pPr>
        <w:spacing w:after="40"/>
        <w:jc w:val="center"/>
        <w:rPr>
          <w:rFonts w:ascii="Times New Roman" w:hAnsi="Times New Roman" w:cs="Times New Roman"/>
          <w:b/>
          <w:sz w:val="20"/>
          <w:szCs w:val="20"/>
        </w:rPr>
      </w:pPr>
      <w:r w:rsidRPr="00E46556">
        <w:rPr>
          <w:rFonts w:ascii="Times New Roman" w:hAnsi="Times New Roman" w:cs="Times New Roman"/>
          <w:b/>
          <w:sz w:val="20"/>
          <w:szCs w:val="20"/>
        </w:rPr>
        <w:t>Abstract</w:t>
      </w:r>
    </w:p>
    <w:p w14:paraId="4149C232" w14:textId="217DF106" w:rsidR="00331A68" w:rsidRPr="00E46556" w:rsidRDefault="00331A68" w:rsidP="00331A68">
      <w:pPr>
        <w:rPr>
          <w:rFonts w:ascii="Times New Roman" w:hAnsi="Times New Roman" w:cs="Times New Roman"/>
          <w:bCs/>
          <w:sz w:val="20"/>
          <w:szCs w:val="20"/>
        </w:rPr>
      </w:pPr>
      <w:r w:rsidRPr="00E46556">
        <w:rPr>
          <w:rFonts w:ascii="Times New Roman" w:hAnsi="Times New Roman" w:cs="Times New Roman"/>
          <w:bCs/>
          <w:sz w:val="20"/>
          <w:szCs w:val="20"/>
        </w:rPr>
        <w:t>The problem of learning difficulties in students does not look at the intellectual abilities of students. Many students with low intelligence can achieve high learning achievement, exceeding the intelligence of students with high intelligence, but it also cannot be denied that high intelligence provides great opportunities for students to achieve high learning achievement. The purpose of this study was to determine the ability of prospective elementary school teachers in overcoming learning difficulties in students. The type of research used is descriptive qualitative research. The approach used in this study is qualitative. The instruments used in this study were observation, interviews, and documentation. The data analysis technique is descriptive qualitative data analysis technique. The results of this study indicate that there are several efforts made by prospective teachers in overcoming learning difficulties experienced by students including difficulties in learning to read, difficulties in learning to write, and difficulties in learning to count. The teacher's way of dealing with students who have learning difficulties. 1) Selecting and determining learning strategies that will be used by teachers to overcome learning difficulties experienced by students. 2) Selecting and establishing a learning approach that is by the conditions experienced by students, 3) Selecting and determining learning methods and techniques that are considered the most appropriate and effective so that they can be used as teacher guidelines in carrying out their teaching activities, 4) Designing and preparing teaching aids that appropriate and interesting for students to help students in the learning process. Many things are done by teachers to overcome learning difficulties. Teachers need to provide opportunities for students to ask things that have not been understood about the lessons described, provide guidance to students who have learning difficulties, be it group guidance or individual guidance.</w:t>
      </w:r>
    </w:p>
    <w:p w14:paraId="337E9646" w14:textId="77777777" w:rsidR="00E46556" w:rsidRDefault="00E46556" w:rsidP="00592D25">
      <w:pPr>
        <w:rPr>
          <w:rFonts w:ascii="Times New Roman" w:hAnsi="Times New Roman" w:cs="Times New Roman"/>
          <w:b/>
          <w:sz w:val="20"/>
          <w:szCs w:val="20"/>
        </w:rPr>
      </w:pPr>
    </w:p>
    <w:p w14:paraId="6AC12C40" w14:textId="03537365" w:rsidR="00331A68" w:rsidRPr="00E46556" w:rsidRDefault="00B65CC8" w:rsidP="00592D25">
      <w:pPr>
        <w:rPr>
          <w:rFonts w:ascii="Times New Roman" w:hAnsi="Times New Roman" w:cs="Times New Roman"/>
          <w:b/>
          <w:sz w:val="20"/>
          <w:szCs w:val="20"/>
        </w:rPr>
      </w:pPr>
      <w:r w:rsidRPr="00E46556">
        <w:rPr>
          <w:rFonts w:ascii="Times New Roman" w:hAnsi="Times New Roman" w:cs="Times New Roman"/>
          <w:b/>
          <w:sz w:val="20"/>
          <w:szCs w:val="20"/>
        </w:rPr>
        <w:t>Keywords</w:t>
      </w:r>
      <w:r w:rsidRPr="00E46556">
        <w:rPr>
          <w:rFonts w:ascii="Times New Roman" w:hAnsi="Times New Roman" w:cs="Times New Roman"/>
          <w:b/>
          <w:sz w:val="20"/>
          <w:szCs w:val="20"/>
          <w:lang w:val="en-US"/>
        </w:rPr>
        <w:t xml:space="preserve">: </w:t>
      </w:r>
      <w:r w:rsidRPr="00E46556">
        <w:rPr>
          <w:rFonts w:ascii="Times New Roman" w:hAnsi="Times New Roman" w:cs="Times New Roman"/>
          <w:bCs/>
          <w:sz w:val="20"/>
          <w:szCs w:val="20"/>
        </w:rPr>
        <w:t>Prospective Teachers, Learning Difficulties</w:t>
      </w:r>
    </w:p>
    <w:p w14:paraId="0CDF5D9B" w14:textId="77777777" w:rsidR="00331A68" w:rsidRPr="00E46556" w:rsidRDefault="00331A68" w:rsidP="00592D25">
      <w:pPr>
        <w:rPr>
          <w:rFonts w:ascii="Times New Roman" w:hAnsi="Times New Roman" w:cs="Times New Roman"/>
          <w:b/>
          <w:sz w:val="20"/>
          <w:szCs w:val="20"/>
        </w:rPr>
      </w:pPr>
    </w:p>
    <w:p w14:paraId="44FAA3C0" w14:textId="0FCB7F4D" w:rsidR="00331A68" w:rsidRPr="00E46556" w:rsidRDefault="008E760B" w:rsidP="00E46556">
      <w:pPr>
        <w:spacing w:after="40"/>
        <w:jc w:val="center"/>
        <w:rPr>
          <w:rFonts w:ascii="Times New Roman" w:hAnsi="Times New Roman" w:cs="Times New Roman"/>
          <w:b/>
          <w:sz w:val="20"/>
          <w:szCs w:val="20"/>
        </w:rPr>
      </w:pPr>
      <w:r w:rsidRPr="00E46556">
        <w:rPr>
          <w:rFonts w:ascii="Times New Roman" w:hAnsi="Times New Roman" w:cs="Times New Roman"/>
          <w:b/>
          <w:sz w:val="20"/>
          <w:szCs w:val="20"/>
        </w:rPr>
        <w:t>Abstrak</w:t>
      </w:r>
    </w:p>
    <w:p w14:paraId="4CC7D7DB" w14:textId="1DDD2C7C" w:rsidR="00E46556" w:rsidRDefault="00283B12" w:rsidP="00592D25">
      <w:pPr>
        <w:rPr>
          <w:rFonts w:ascii="Times New Roman" w:hAnsi="Times New Roman" w:cs="Times New Roman"/>
          <w:sz w:val="20"/>
          <w:szCs w:val="20"/>
          <w:lang w:val="en-US"/>
        </w:rPr>
      </w:pPr>
      <w:r w:rsidRPr="00E46556">
        <w:rPr>
          <w:rFonts w:ascii="Times New Roman" w:hAnsi="Times New Roman" w:cs="Times New Roman"/>
          <w:sz w:val="20"/>
          <w:szCs w:val="20"/>
        </w:rPr>
        <w:t xml:space="preserve">Masalah kesulitan belajar pada </w:t>
      </w:r>
      <w:r w:rsidR="004B45F1" w:rsidRPr="00E46556">
        <w:rPr>
          <w:rFonts w:ascii="Times New Roman" w:hAnsi="Times New Roman" w:cs="Times New Roman"/>
          <w:sz w:val="20"/>
          <w:szCs w:val="20"/>
        </w:rPr>
        <w:t>siswa</w:t>
      </w:r>
      <w:r w:rsidRPr="00E46556">
        <w:rPr>
          <w:rFonts w:ascii="Times New Roman" w:hAnsi="Times New Roman" w:cs="Times New Roman"/>
          <w:sz w:val="20"/>
          <w:szCs w:val="20"/>
        </w:rPr>
        <w:t xml:space="preserve"> tidak memandang kemampuan intelegensi yang dimiliki </w:t>
      </w:r>
      <w:r w:rsidR="004B45F1" w:rsidRPr="00E46556">
        <w:rPr>
          <w:rFonts w:ascii="Times New Roman" w:hAnsi="Times New Roman" w:cs="Times New Roman"/>
          <w:sz w:val="20"/>
          <w:szCs w:val="20"/>
        </w:rPr>
        <w:t>siswa</w:t>
      </w:r>
      <w:r w:rsidRPr="00E46556">
        <w:rPr>
          <w:rFonts w:ascii="Times New Roman" w:hAnsi="Times New Roman" w:cs="Times New Roman"/>
          <w:sz w:val="20"/>
          <w:szCs w:val="20"/>
        </w:rPr>
        <w:t xml:space="preserve">. Banyak </w:t>
      </w:r>
      <w:r w:rsidR="004B45F1" w:rsidRPr="00E46556">
        <w:rPr>
          <w:rFonts w:ascii="Times New Roman" w:hAnsi="Times New Roman" w:cs="Times New Roman"/>
          <w:sz w:val="20"/>
          <w:szCs w:val="20"/>
        </w:rPr>
        <w:t>siswa</w:t>
      </w:r>
      <w:r w:rsidRPr="00E46556">
        <w:rPr>
          <w:rFonts w:ascii="Times New Roman" w:hAnsi="Times New Roman" w:cs="Times New Roman"/>
          <w:sz w:val="20"/>
          <w:szCs w:val="20"/>
        </w:rPr>
        <w:t xml:space="preserve"> dengan intelegensi rendah dapat meraih prestasi belajar yang tinggi, melebihi kepandaian </w:t>
      </w:r>
      <w:r w:rsidR="004B45F1" w:rsidRPr="00E46556">
        <w:rPr>
          <w:rFonts w:ascii="Times New Roman" w:hAnsi="Times New Roman" w:cs="Times New Roman"/>
          <w:sz w:val="20"/>
          <w:szCs w:val="20"/>
        </w:rPr>
        <w:t>siswa</w:t>
      </w:r>
      <w:r w:rsidRPr="00E46556">
        <w:rPr>
          <w:rFonts w:ascii="Times New Roman" w:hAnsi="Times New Roman" w:cs="Times New Roman"/>
          <w:sz w:val="20"/>
          <w:szCs w:val="20"/>
        </w:rPr>
        <w:t xml:space="preserve"> dengan intelegensi yang tinggi, tetapi juga tidak dapat disangkal bahwa intelegensi yang tinggi memberi peluang yang besar bagi </w:t>
      </w:r>
      <w:r w:rsidR="004B45F1" w:rsidRPr="00E46556">
        <w:rPr>
          <w:rFonts w:ascii="Times New Roman" w:hAnsi="Times New Roman" w:cs="Times New Roman"/>
          <w:sz w:val="20"/>
          <w:szCs w:val="20"/>
        </w:rPr>
        <w:t>siswa</w:t>
      </w:r>
      <w:r w:rsidRPr="00E46556">
        <w:rPr>
          <w:rFonts w:ascii="Times New Roman" w:hAnsi="Times New Roman" w:cs="Times New Roman"/>
          <w:sz w:val="20"/>
          <w:szCs w:val="20"/>
        </w:rPr>
        <w:t xml:space="preserve"> untuk meraih prestasi belajar yang tinggi. </w:t>
      </w:r>
      <w:r w:rsidR="008E760B" w:rsidRPr="00E46556">
        <w:rPr>
          <w:rFonts w:ascii="Times New Roman" w:hAnsi="Times New Roman" w:cs="Times New Roman"/>
          <w:sz w:val="20"/>
          <w:szCs w:val="20"/>
        </w:rPr>
        <w:t xml:space="preserve">Tujuan dalam penelitian ini untuk mengetahui </w:t>
      </w:r>
      <w:r w:rsidR="00867E67" w:rsidRPr="00E46556">
        <w:rPr>
          <w:rFonts w:ascii="Times New Roman" w:hAnsi="Times New Roman" w:cs="Times New Roman"/>
          <w:sz w:val="20"/>
          <w:szCs w:val="20"/>
        </w:rPr>
        <w:t xml:space="preserve">kemampuan calon guru sekolah dasar dalam mengatasi kesulitan belajar pada </w:t>
      </w:r>
      <w:r w:rsidR="004B45F1" w:rsidRPr="00E46556">
        <w:rPr>
          <w:rFonts w:ascii="Times New Roman" w:hAnsi="Times New Roman" w:cs="Times New Roman"/>
          <w:sz w:val="20"/>
          <w:szCs w:val="20"/>
        </w:rPr>
        <w:t>siswa</w:t>
      </w:r>
      <w:r w:rsidR="008E760B" w:rsidRPr="00E46556">
        <w:rPr>
          <w:rFonts w:ascii="Times New Roman" w:hAnsi="Times New Roman" w:cs="Times New Roman"/>
          <w:sz w:val="20"/>
          <w:szCs w:val="20"/>
        </w:rPr>
        <w:t>. Jenis penelitian yang digunakan adalah penelitian deskriptif kualitatif</w:t>
      </w:r>
      <w:r w:rsidR="004B45F1" w:rsidRPr="00E46556">
        <w:rPr>
          <w:rFonts w:ascii="Times New Roman" w:hAnsi="Times New Roman" w:cs="Times New Roman"/>
          <w:sz w:val="20"/>
          <w:szCs w:val="20"/>
          <w:lang w:val="en-US"/>
        </w:rPr>
        <w:t xml:space="preserve">. </w:t>
      </w:r>
      <w:r w:rsidR="004B45F1" w:rsidRPr="00E46556">
        <w:rPr>
          <w:rFonts w:ascii="Times New Roman" w:hAnsi="Times New Roman" w:cs="Times New Roman"/>
          <w:sz w:val="20"/>
          <w:szCs w:val="20"/>
        </w:rPr>
        <w:t>Pendekatan</w:t>
      </w:r>
      <w:r w:rsidR="004B45F1" w:rsidRPr="00E46556">
        <w:rPr>
          <w:rFonts w:ascii="Times New Roman" w:hAnsi="Times New Roman" w:cs="Times New Roman"/>
          <w:sz w:val="20"/>
          <w:szCs w:val="20"/>
          <w:lang w:val="en-US"/>
        </w:rPr>
        <w:t xml:space="preserve"> </w:t>
      </w:r>
      <w:r w:rsidR="008E760B" w:rsidRPr="00E46556">
        <w:rPr>
          <w:rFonts w:ascii="Times New Roman" w:hAnsi="Times New Roman" w:cs="Times New Roman"/>
          <w:sz w:val="20"/>
          <w:szCs w:val="20"/>
        </w:rPr>
        <w:t>yang digunakan dalam penelitian ini adalah pendekatan kualitatif. Instrumen yang digunakan dalam penelitian ini adalah observasi, wawancara dan dokumetasi. Teknik analisis data adalah teknik analisis data kualitatif deskriptif. Hasil penelitian ini menunjukkan bahwa, ada beberapa</w:t>
      </w:r>
      <w:r w:rsidR="006552C7" w:rsidRPr="00E46556">
        <w:rPr>
          <w:rFonts w:ascii="Times New Roman" w:hAnsi="Times New Roman" w:cs="Times New Roman"/>
          <w:sz w:val="20"/>
          <w:szCs w:val="20"/>
        </w:rPr>
        <w:t xml:space="preserve"> upaya yang dilakukan calon gur</w:t>
      </w:r>
      <w:r w:rsidR="004B45F1" w:rsidRPr="00E46556">
        <w:rPr>
          <w:rFonts w:ascii="Times New Roman" w:hAnsi="Times New Roman" w:cs="Times New Roman"/>
          <w:sz w:val="20"/>
          <w:szCs w:val="20"/>
          <w:lang w:val="en-US"/>
        </w:rPr>
        <w:t>u</w:t>
      </w:r>
      <w:r w:rsidR="006552C7" w:rsidRPr="00E46556">
        <w:rPr>
          <w:rFonts w:ascii="Times New Roman" w:hAnsi="Times New Roman" w:cs="Times New Roman"/>
          <w:sz w:val="20"/>
          <w:szCs w:val="20"/>
        </w:rPr>
        <w:t xml:space="preserve"> dalam mengatasi </w:t>
      </w:r>
      <w:r w:rsidR="008E760B" w:rsidRPr="00E46556">
        <w:rPr>
          <w:rFonts w:ascii="Times New Roman" w:hAnsi="Times New Roman" w:cs="Times New Roman"/>
          <w:sz w:val="20"/>
          <w:szCs w:val="20"/>
        </w:rPr>
        <w:t xml:space="preserve">kesulitan belajar yang dialami oleh </w:t>
      </w:r>
      <w:r w:rsidR="004B45F1" w:rsidRPr="00E46556">
        <w:rPr>
          <w:rFonts w:ascii="Times New Roman" w:hAnsi="Times New Roman" w:cs="Times New Roman"/>
          <w:sz w:val="20"/>
          <w:szCs w:val="20"/>
        </w:rPr>
        <w:t>siswa</w:t>
      </w:r>
      <w:r w:rsidR="008E760B" w:rsidRPr="00E46556">
        <w:rPr>
          <w:rFonts w:ascii="Times New Roman" w:hAnsi="Times New Roman" w:cs="Times New Roman"/>
          <w:sz w:val="20"/>
          <w:szCs w:val="20"/>
        </w:rPr>
        <w:t xml:space="preserve"> diantaranya kesulitan belajar membaca, kesulitan belajar menulis, dan kesul</w:t>
      </w:r>
      <w:r w:rsidR="004B45F1" w:rsidRPr="00E46556">
        <w:rPr>
          <w:rFonts w:ascii="Times New Roman" w:hAnsi="Times New Roman" w:cs="Times New Roman"/>
          <w:sz w:val="20"/>
          <w:szCs w:val="20"/>
        </w:rPr>
        <w:t xml:space="preserve">itan belajar berhitung. Adapun </w:t>
      </w:r>
      <w:r w:rsidR="004B45F1" w:rsidRPr="00E46556">
        <w:rPr>
          <w:rFonts w:ascii="Times New Roman" w:hAnsi="Times New Roman" w:cs="Times New Roman"/>
          <w:sz w:val="20"/>
          <w:szCs w:val="20"/>
          <w:lang w:val="en-US"/>
        </w:rPr>
        <w:t>cara</w:t>
      </w:r>
      <w:r w:rsidR="008E760B" w:rsidRPr="00E46556">
        <w:rPr>
          <w:rFonts w:ascii="Times New Roman" w:hAnsi="Times New Roman" w:cs="Times New Roman"/>
          <w:sz w:val="20"/>
          <w:szCs w:val="20"/>
        </w:rPr>
        <w:t xml:space="preserve"> guru dalam menghadapi </w:t>
      </w:r>
      <w:r w:rsidR="004B45F1" w:rsidRPr="00E46556">
        <w:rPr>
          <w:rFonts w:ascii="Times New Roman" w:hAnsi="Times New Roman" w:cs="Times New Roman"/>
          <w:sz w:val="20"/>
          <w:szCs w:val="20"/>
        </w:rPr>
        <w:t>siswa</w:t>
      </w:r>
      <w:r w:rsidR="008E760B" w:rsidRPr="00E46556">
        <w:rPr>
          <w:rFonts w:ascii="Times New Roman" w:hAnsi="Times New Roman" w:cs="Times New Roman"/>
          <w:sz w:val="20"/>
          <w:szCs w:val="20"/>
        </w:rPr>
        <w:t xml:space="preserve"> yang mengalami kesulitan belajar. 1) Memilih serta menetapkan strategi </w:t>
      </w:r>
      <w:r w:rsidR="004B45F1" w:rsidRPr="00E46556">
        <w:rPr>
          <w:rFonts w:ascii="Times New Roman" w:hAnsi="Times New Roman" w:cs="Times New Roman"/>
          <w:sz w:val="20"/>
          <w:szCs w:val="20"/>
          <w:lang w:val="en-US"/>
        </w:rPr>
        <w:t xml:space="preserve">pembelajaran </w:t>
      </w:r>
      <w:r w:rsidR="008E760B" w:rsidRPr="00E46556">
        <w:rPr>
          <w:rFonts w:ascii="Times New Roman" w:hAnsi="Times New Roman" w:cs="Times New Roman"/>
          <w:sz w:val="20"/>
          <w:szCs w:val="20"/>
        </w:rPr>
        <w:t xml:space="preserve">yang akan digunakan guru untuk mengatasi kesulitan belajar yang dialami oleh </w:t>
      </w:r>
      <w:r w:rsidR="004B45F1" w:rsidRPr="00E46556">
        <w:rPr>
          <w:rFonts w:ascii="Times New Roman" w:hAnsi="Times New Roman" w:cs="Times New Roman"/>
          <w:sz w:val="20"/>
          <w:szCs w:val="20"/>
        </w:rPr>
        <w:t>siswa</w:t>
      </w:r>
      <w:r w:rsidR="008E760B" w:rsidRPr="00E46556">
        <w:rPr>
          <w:rFonts w:ascii="Times New Roman" w:hAnsi="Times New Roman" w:cs="Times New Roman"/>
          <w:sz w:val="20"/>
          <w:szCs w:val="20"/>
        </w:rPr>
        <w:t xml:space="preserve">. 2) Memilih dan menetapkan pendekatan </w:t>
      </w:r>
      <w:r w:rsidR="004B45F1" w:rsidRPr="00E46556">
        <w:rPr>
          <w:rFonts w:ascii="Times New Roman" w:hAnsi="Times New Roman" w:cs="Times New Roman"/>
          <w:sz w:val="20"/>
          <w:szCs w:val="20"/>
          <w:lang w:val="en-US"/>
        </w:rPr>
        <w:t>pem</w:t>
      </w:r>
      <w:r w:rsidR="008E760B" w:rsidRPr="00E46556">
        <w:rPr>
          <w:rFonts w:ascii="Times New Roman" w:hAnsi="Times New Roman" w:cs="Times New Roman"/>
          <w:sz w:val="20"/>
          <w:szCs w:val="20"/>
        </w:rPr>
        <w:t>belajar</w:t>
      </w:r>
      <w:r w:rsidR="004B45F1" w:rsidRPr="00E46556">
        <w:rPr>
          <w:rFonts w:ascii="Times New Roman" w:hAnsi="Times New Roman" w:cs="Times New Roman"/>
          <w:sz w:val="20"/>
          <w:szCs w:val="20"/>
          <w:lang w:val="en-US"/>
        </w:rPr>
        <w:t>an</w:t>
      </w:r>
      <w:r w:rsidR="008E760B" w:rsidRPr="00E46556">
        <w:rPr>
          <w:rFonts w:ascii="Times New Roman" w:hAnsi="Times New Roman" w:cs="Times New Roman"/>
          <w:sz w:val="20"/>
          <w:szCs w:val="20"/>
        </w:rPr>
        <w:t xml:space="preserve"> yang sesuai dengan kondisi yang dialami oleh siswa, 3) Memilih dan men</w:t>
      </w:r>
      <w:r w:rsidR="00CC043E" w:rsidRPr="00E46556">
        <w:rPr>
          <w:rFonts w:ascii="Times New Roman" w:hAnsi="Times New Roman" w:cs="Times New Roman"/>
          <w:sz w:val="20"/>
          <w:szCs w:val="20"/>
        </w:rPr>
        <w:t>etapkan metode, dan tek</w:t>
      </w:r>
      <w:r w:rsidR="008E760B" w:rsidRPr="00E46556">
        <w:rPr>
          <w:rFonts w:ascii="Times New Roman" w:hAnsi="Times New Roman" w:cs="Times New Roman"/>
          <w:sz w:val="20"/>
          <w:szCs w:val="20"/>
        </w:rPr>
        <w:t xml:space="preserve">nik </w:t>
      </w:r>
      <w:r w:rsidR="004B45F1" w:rsidRPr="00E46556">
        <w:rPr>
          <w:rFonts w:ascii="Times New Roman" w:hAnsi="Times New Roman" w:cs="Times New Roman"/>
          <w:sz w:val="20"/>
          <w:szCs w:val="20"/>
          <w:lang w:val="en-US"/>
        </w:rPr>
        <w:t>pembelajaran</w:t>
      </w:r>
      <w:r w:rsidR="008E760B" w:rsidRPr="00E46556">
        <w:rPr>
          <w:rFonts w:ascii="Times New Roman" w:hAnsi="Times New Roman" w:cs="Times New Roman"/>
          <w:sz w:val="20"/>
          <w:szCs w:val="20"/>
        </w:rPr>
        <w:t xml:space="preserve"> yang dianggap paling tepat dan efektif sehingga dapat dijadikan pedoman guru </w:t>
      </w:r>
      <w:r w:rsidR="004B45F1" w:rsidRPr="00E46556">
        <w:rPr>
          <w:rFonts w:ascii="Times New Roman" w:hAnsi="Times New Roman" w:cs="Times New Roman"/>
          <w:sz w:val="20"/>
          <w:szCs w:val="20"/>
          <w:lang w:val="en-US"/>
        </w:rPr>
        <w:t xml:space="preserve">dalam </w:t>
      </w:r>
      <w:r w:rsidR="008E760B" w:rsidRPr="00E46556">
        <w:rPr>
          <w:rFonts w:ascii="Times New Roman" w:hAnsi="Times New Roman" w:cs="Times New Roman"/>
          <w:sz w:val="20"/>
          <w:szCs w:val="20"/>
        </w:rPr>
        <w:t>me</w:t>
      </w:r>
      <w:r w:rsidR="00FF76DB" w:rsidRPr="00E46556">
        <w:rPr>
          <w:rFonts w:ascii="Times New Roman" w:hAnsi="Times New Roman" w:cs="Times New Roman"/>
          <w:sz w:val="20"/>
          <w:szCs w:val="20"/>
        </w:rPr>
        <w:t>laksanakan kegiatan mengajarnya</w:t>
      </w:r>
      <w:r w:rsidR="00FF76DB" w:rsidRPr="00E46556">
        <w:rPr>
          <w:rFonts w:ascii="Times New Roman" w:hAnsi="Times New Roman" w:cs="Times New Roman"/>
          <w:sz w:val="20"/>
          <w:szCs w:val="20"/>
          <w:lang w:val="en-US"/>
        </w:rPr>
        <w:t>, 4) Merancang dan menyiapkan alat peraga yang tepat dan menarik bagi siswa untuk membantu siswa dalam proses pembelajaran.</w:t>
      </w:r>
      <w:r w:rsidR="008E760B" w:rsidRPr="00E46556">
        <w:rPr>
          <w:rFonts w:ascii="Times New Roman" w:hAnsi="Times New Roman" w:cs="Times New Roman"/>
          <w:sz w:val="20"/>
          <w:szCs w:val="20"/>
        </w:rPr>
        <w:t xml:space="preserve"> Banyak hal yang dilakukan oleh guru untuk mengatasi kesulitan belajar. Guru </w:t>
      </w:r>
      <w:r w:rsidR="004B45F1" w:rsidRPr="00E46556">
        <w:rPr>
          <w:rFonts w:ascii="Times New Roman" w:hAnsi="Times New Roman" w:cs="Times New Roman"/>
          <w:sz w:val="20"/>
          <w:szCs w:val="20"/>
          <w:lang w:val="en-US"/>
        </w:rPr>
        <w:t>perlu</w:t>
      </w:r>
      <w:r w:rsidR="008E760B" w:rsidRPr="00E46556">
        <w:rPr>
          <w:rFonts w:ascii="Times New Roman" w:hAnsi="Times New Roman" w:cs="Times New Roman"/>
          <w:sz w:val="20"/>
          <w:szCs w:val="20"/>
        </w:rPr>
        <w:t xml:space="preserve"> memberikan kesempatan kepada </w:t>
      </w:r>
      <w:r w:rsidR="004B45F1" w:rsidRPr="00E46556">
        <w:rPr>
          <w:rFonts w:ascii="Times New Roman" w:hAnsi="Times New Roman" w:cs="Times New Roman"/>
          <w:sz w:val="20"/>
          <w:szCs w:val="20"/>
        </w:rPr>
        <w:t>siswa</w:t>
      </w:r>
      <w:r w:rsidR="008E760B" w:rsidRPr="00E46556">
        <w:rPr>
          <w:rFonts w:ascii="Times New Roman" w:hAnsi="Times New Roman" w:cs="Times New Roman"/>
          <w:sz w:val="20"/>
          <w:szCs w:val="20"/>
        </w:rPr>
        <w:t xml:space="preserve"> untuk menanyakan hal-hal yang belum dipahami seputar pelajaran yang dijelaskan, memberikan bimbingan kepada </w:t>
      </w:r>
      <w:r w:rsidR="004B45F1" w:rsidRPr="00E46556">
        <w:rPr>
          <w:rFonts w:ascii="Times New Roman" w:hAnsi="Times New Roman" w:cs="Times New Roman"/>
          <w:sz w:val="20"/>
          <w:szCs w:val="20"/>
        </w:rPr>
        <w:t>siswa</w:t>
      </w:r>
      <w:r w:rsidR="008E760B" w:rsidRPr="00E46556">
        <w:rPr>
          <w:rFonts w:ascii="Times New Roman" w:hAnsi="Times New Roman" w:cs="Times New Roman"/>
          <w:sz w:val="20"/>
          <w:szCs w:val="20"/>
        </w:rPr>
        <w:t xml:space="preserve"> yang berkesulitan belajar baik itu bimbingan kelom</w:t>
      </w:r>
      <w:r w:rsidR="004B45F1" w:rsidRPr="00E46556">
        <w:rPr>
          <w:rFonts w:ascii="Times New Roman" w:hAnsi="Times New Roman" w:cs="Times New Roman"/>
          <w:sz w:val="20"/>
          <w:szCs w:val="20"/>
        </w:rPr>
        <w:t>pok ataupun bimbingan individu</w:t>
      </w:r>
      <w:r w:rsidR="008E760B" w:rsidRPr="00E46556">
        <w:rPr>
          <w:rFonts w:ascii="Times New Roman" w:hAnsi="Times New Roman" w:cs="Times New Roman"/>
          <w:sz w:val="20"/>
          <w:szCs w:val="20"/>
        </w:rPr>
        <w:t>.</w:t>
      </w:r>
    </w:p>
    <w:p w14:paraId="370DBBB3" w14:textId="77777777" w:rsidR="00E46556" w:rsidRDefault="00E46556" w:rsidP="00592D25">
      <w:pPr>
        <w:rPr>
          <w:rFonts w:ascii="Times New Roman" w:hAnsi="Times New Roman" w:cs="Times New Roman"/>
          <w:b/>
          <w:sz w:val="20"/>
          <w:szCs w:val="20"/>
        </w:rPr>
      </w:pPr>
    </w:p>
    <w:p w14:paraId="49005F1F" w14:textId="1A57D832" w:rsidR="00E46556" w:rsidRDefault="00E46556" w:rsidP="00592D25">
      <w:pPr>
        <w:rPr>
          <w:rFonts w:ascii="Times New Roman" w:hAnsi="Times New Roman" w:cs="Times New Roman"/>
          <w:sz w:val="20"/>
          <w:szCs w:val="20"/>
          <w:lang w:val="en-US"/>
        </w:rPr>
      </w:pPr>
      <w:r w:rsidRPr="00E46556">
        <w:rPr>
          <w:rFonts w:ascii="Times New Roman" w:hAnsi="Times New Roman" w:cs="Times New Roman"/>
          <w:b/>
          <w:sz w:val="20"/>
          <w:szCs w:val="20"/>
        </w:rPr>
        <w:t>Kata Kunci</w:t>
      </w:r>
      <w:r>
        <w:rPr>
          <w:rFonts w:ascii="Times New Roman" w:hAnsi="Times New Roman" w:cs="Times New Roman"/>
          <w:b/>
          <w:sz w:val="20"/>
          <w:szCs w:val="20"/>
          <w:lang w:val="en-US"/>
        </w:rPr>
        <w:t xml:space="preserve">: </w:t>
      </w:r>
      <w:r w:rsidRPr="00E46556">
        <w:rPr>
          <w:rFonts w:ascii="Times New Roman" w:hAnsi="Times New Roman" w:cs="Times New Roman"/>
          <w:sz w:val="20"/>
          <w:szCs w:val="20"/>
        </w:rPr>
        <w:t>Calon Guru, Kesulitan Belajar</w:t>
      </w:r>
    </w:p>
    <w:p w14:paraId="7F1F588F" w14:textId="77777777" w:rsidR="00E46556" w:rsidRDefault="00E46556" w:rsidP="00592D25">
      <w:pPr>
        <w:rPr>
          <w:rFonts w:ascii="Times New Roman" w:hAnsi="Times New Roman" w:cs="Times New Roman"/>
          <w:sz w:val="20"/>
          <w:szCs w:val="20"/>
          <w:lang w:val="en-US"/>
        </w:rPr>
      </w:pPr>
    </w:p>
    <w:p w14:paraId="2BF5F517" w14:textId="77777777" w:rsidR="00E46556" w:rsidRDefault="00E46556">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619150C3" w14:textId="77777777" w:rsidR="005D2264" w:rsidRDefault="005D2264" w:rsidP="005841BB">
      <w:pPr>
        <w:rPr>
          <w:rFonts w:ascii="Times New Roman" w:hAnsi="Times New Roman" w:cs="Times New Roman"/>
          <w:b/>
          <w:bCs/>
          <w:szCs w:val="24"/>
          <w:lang w:val="en-US"/>
        </w:rPr>
        <w:sectPr w:rsidR="005D2264" w:rsidSect="005D2264">
          <w:headerReference w:type="default" r:id="rId10"/>
          <w:footerReference w:type="default" r:id="rId11"/>
          <w:type w:val="continuous"/>
          <w:pgSz w:w="11906" w:h="16838" w:code="9"/>
          <w:pgMar w:top="833" w:right="1440" w:bottom="1440" w:left="1440" w:header="720" w:footer="720" w:gutter="0"/>
          <w:cols w:space="282"/>
          <w:docGrid w:linePitch="360"/>
        </w:sectPr>
      </w:pPr>
    </w:p>
    <w:p w14:paraId="74E06720" w14:textId="4B56F211" w:rsidR="005841BB" w:rsidRPr="005841BB" w:rsidRDefault="005841BB" w:rsidP="005841BB">
      <w:pPr>
        <w:rPr>
          <w:rFonts w:ascii="Times New Roman" w:hAnsi="Times New Roman" w:cs="Times New Roman"/>
          <w:b/>
          <w:bCs/>
          <w:szCs w:val="24"/>
          <w:lang w:val="en-US"/>
        </w:rPr>
      </w:pPr>
      <w:r w:rsidRPr="005841BB">
        <w:rPr>
          <w:rFonts w:ascii="Times New Roman" w:hAnsi="Times New Roman" w:cs="Times New Roman"/>
          <w:b/>
          <w:bCs/>
          <w:szCs w:val="24"/>
          <w:lang w:val="en-US"/>
        </w:rPr>
        <w:lastRenderedPageBreak/>
        <w:t>PENDAHULAN</w:t>
      </w:r>
    </w:p>
    <w:p w14:paraId="41F564E4" w14:textId="01214854" w:rsidR="000A1F4B" w:rsidRPr="00362D9B" w:rsidRDefault="00F82717" w:rsidP="00592D25">
      <w:pPr>
        <w:ind w:firstLine="426"/>
        <w:rPr>
          <w:rFonts w:ascii="Times New Roman" w:hAnsi="Times New Roman" w:cs="Times New Roman"/>
          <w:szCs w:val="24"/>
        </w:rPr>
      </w:pPr>
      <w:r w:rsidRPr="00362D9B">
        <w:rPr>
          <w:rFonts w:ascii="Times New Roman" w:hAnsi="Times New Roman" w:cs="Times New Roman"/>
          <w:szCs w:val="24"/>
        </w:rPr>
        <w:t>Masalah k</w:t>
      </w:r>
      <w:r w:rsidR="000A1F4B" w:rsidRPr="00362D9B">
        <w:rPr>
          <w:rFonts w:ascii="Times New Roman" w:hAnsi="Times New Roman" w:cs="Times New Roman"/>
          <w:szCs w:val="24"/>
        </w:rPr>
        <w:t xml:space="preserve">esulitan belajar </w:t>
      </w:r>
      <w:r w:rsidR="00020E0A" w:rsidRPr="00362D9B">
        <w:rPr>
          <w:rFonts w:ascii="Times New Roman" w:hAnsi="Times New Roman" w:cs="Times New Roman"/>
          <w:szCs w:val="24"/>
        </w:rPr>
        <w:t xml:space="preserve">pada </w:t>
      </w:r>
      <w:r w:rsidR="004B45F1" w:rsidRPr="00362D9B">
        <w:rPr>
          <w:rFonts w:ascii="Times New Roman" w:hAnsi="Times New Roman" w:cs="Times New Roman"/>
          <w:szCs w:val="24"/>
        </w:rPr>
        <w:t>siswa</w:t>
      </w:r>
      <w:r w:rsidR="000A1F4B" w:rsidRPr="00362D9B">
        <w:rPr>
          <w:rFonts w:ascii="Times New Roman" w:hAnsi="Times New Roman" w:cs="Times New Roman"/>
          <w:szCs w:val="24"/>
        </w:rPr>
        <w:t xml:space="preserve"> tidak memandang kemampuan intelegensi yang dimiliki </w:t>
      </w:r>
      <w:r w:rsidR="004B45F1" w:rsidRPr="00362D9B">
        <w:rPr>
          <w:rFonts w:ascii="Times New Roman" w:hAnsi="Times New Roman" w:cs="Times New Roman"/>
          <w:szCs w:val="24"/>
        </w:rPr>
        <w:t>siswa</w:t>
      </w:r>
      <w:r w:rsidR="000A1F4B" w:rsidRPr="00362D9B">
        <w:rPr>
          <w:rFonts w:ascii="Times New Roman" w:hAnsi="Times New Roman" w:cs="Times New Roman"/>
          <w:szCs w:val="24"/>
        </w:rPr>
        <w:t xml:space="preserve">. Banyak </w:t>
      </w:r>
      <w:r w:rsidR="004B45F1" w:rsidRPr="00362D9B">
        <w:rPr>
          <w:rFonts w:ascii="Times New Roman" w:hAnsi="Times New Roman" w:cs="Times New Roman"/>
          <w:szCs w:val="24"/>
        </w:rPr>
        <w:t>siswa</w:t>
      </w:r>
      <w:r w:rsidR="000A1F4B" w:rsidRPr="00362D9B">
        <w:rPr>
          <w:rFonts w:ascii="Times New Roman" w:hAnsi="Times New Roman" w:cs="Times New Roman"/>
          <w:szCs w:val="24"/>
        </w:rPr>
        <w:t xml:space="preserve"> dengan intelegensi rendah dapat meraih prestasi belajar yang tinggi, melebihi kepandaian </w:t>
      </w:r>
      <w:r w:rsidR="004B45F1" w:rsidRPr="00362D9B">
        <w:rPr>
          <w:rFonts w:ascii="Times New Roman" w:hAnsi="Times New Roman" w:cs="Times New Roman"/>
          <w:szCs w:val="24"/>
        </w:rPr>
        <w:t>siswa</w:t>
      </w:r>
      <w:r w:rsidR="000A1F4B" w:rsidRPr="00362D9B">
        <w:rPr>
          <w:rFonts w:ascii="Times New Roman" w:hAnsi="Times New Roman" w:cs="Times New Roman"/>
          <w:szCs w:val="24"/>
        </w:rPr>
        <w:t xml:space="preserve"> dengan intelegensi yang tinggi, tetapi juga tidak dapat disangkal bahwa intelegensi yang tinggi memberi peluang yang besar bagi </w:t>
      </w:r>
      <w:r w:rsidR="004B45F1" w:rsidRPr="00362D9B">
        <w:rPr>
          <w:rFonts w:ascii="Times New Roman" w:hAnsi="Times New Roman" w:cs="Times New Roman"/>
          <w:szCs w:val="24"/>
        </w:rPr>
        <w:t>siswa</w:t>
      </w:r>
      <w:r w:rsidR="000A1F4B" w:rsidRPr="00362D9B">
        <w:rPr>
          <w:rFonts w:ascii="Times New Roman" w:hAnsi="Times New Roman" w:cs="Times New Roman"/>
          <w:szCs w:val="24"/>
        </w:rPr>
        <w:t xml:space="preserve"> untuk meraih prestasi belajar yang tinggi.</w:t>
      </w:r>
      <w:r w:rsidR="004B45F1" w:rsidRPr="00362D9B">
        <w:rPr>
          <w:rFonts w:ascii="Times New Roman" w:hAnsi="Times New Roman" w:cs="Times New Roman"/>
          <w:szCs w:val="24"/>
        </w:rPr>
        <w:t xml:space="preserve"> Oleh karena itu, selain faktor</w:t>
      </w:r>
      <w:r w:rsidR="000A1F4B" w:rsidRPr="00362D9B">
        <w:rPr>
          <w:rFonts w:ascii="Times New Roman" w:hAnsi="Times New Roman" w:cs="Times New Roman"/>
          <w:szCs w:val="24"/>
        </w:rPr>
        <w:t xml:space="preserve"> rutinitas belajar juga diakui dapat mempengaruhi penyebab kesulitan belajar.</w:t>
      </w:r>
      <w:r w:rsidR="00B94CB9" w:rsidRPr="00362D9B">
        <w:rPr>
          <w:rFonts w:ascii="Times New Roman" w:hAnsi="Times New Roman" w:cs="Times New Roman"/>
          <w:szCs w:val="24"/>
        </w:rPr>
        <w:t xml:space="preserve"> </w:t>
      </w:r>
      <w:r w:rsidR="000A1F4B" w:rsidRPr="00362D9B">
        <w:rPr>
          <w:rFonts w:ascii="Times New Roman" w:hAnsi="Times New Roman" w:cs="Times New Roman"/>
          <w:szCs w:val="24"/>
        </w:rPr>
        <w:t>Tingkat pengetahuan yang rendah, gangguan neurologist, sulitnya untuk memahami materi yang sudah diajarkan</w:t>
      </w:r>
      <w:r w:rsidR="00FD58AB" w:rsidRPr="00362D9B">
        <w:rPr>
          <w:rFonts w:ascii="Times New Roman" w:hAnsi="Times New Roman" w:cs="Times New Roman"/>
          <w:szCs w:val="24"/>
        </w:rPr>
        <w:t xml:space="preserve"> </w:t>
      </w:r>
      <w:r w:rsidR="00FD58AB" w:rsidRPr="00362D9B">
        <w:rPr>
          <w:rFonts w:ascii="Times New Roman" w:hAnsi="Times New Roman" w:cs="Times New Roman"/>
          <w:szCs w:val="24"/>
        </w:rPr>
        <w:fldChar w:fldCharType="begin" w:fldLock="1"/>
      </w:r>
      <w:r w:rsidR="00C1643F" w:rsidRPr="00362D9B">
        <w:rPr>
          <w:rFonts w:ascii="Times New Roman" w:hAnsi="Times New Roman" w:cs="Times New Roman"/>
          <w:szCs w:val="24"/>
        </w:rPr>
        <w:instrText>ADDIN CSL_CITATION {"citationItems":[{"id":"ITEM-1","itemData":{"DOI":"10.1002/ase.1711","abstract":"Recent studies have highlighted a fear or difficulty with the study and understanding of neuroanatomy among medical and healthcare students. This has been linked with a diminished confidence of clinical practitioners and students to manage patients with neurological conditions. The underlying reasons for this difficulty have been queried among a broad cohort of medical, dental, occupational therapy, and speech and language sciences students. Direct evidence of the students’ perception regarding specific difficulties associated with learning neuroanatomy has been provided and some of the measures required to address these issues have been identified. Neuroanatomy is perceived as a more difficult subject compared to other anatomy topics (e.g., reproductive/pelvic anatomy) and not all components of the neuroanatomy curriculum are viewed as equally challenging. The difficulty in understanding neuroanatomical concepts is linked to intrinsic factors such as the inherent complex nature of the topic rather than outside influences (e.g., lecture duration). Participants reporting high levels of interest in the subject reported higher levels of knowledge, suggesting that teaching tools aimed at increasing interest, such as case-based scenarios, could facilitate acquisition of knowledge. Newer pedagogies, including web-resources and computer assisted learning (CAL) are considered important tools to improve neuroanatomy learning, whereas traditional tools such as lecture slides and notes were considered less important. In conclusion, it is suggested that understanding of neuroanatomy could be enhanced and neurophobia be decreased by purposefully designed CAL resources. This data could help curricular designers to refocus attention and guide educators to develop improved neuroanatomy web-resources in future. Anat Sci Educ 11: 81–93. © 2017 American Association of Anatomists.","author":[{"dropping-particle":"","family":"Javaid","given":"Muhammad Asim","non-dropping-particle":"","parse-names":false,"suffix":""},{"dropping-particle":"","family":"Chakraborty","given":"Shelly","non-dropping-particle":"","parse-names":false,"suffix":""},{"dropping-particle":"","family":"Cryan","given":"John F","non-dropping-particle":"","parse-names":false,"suffix":""},{"dropping-particle":"","family":"Schellekens","given":"Harriët","non-dropping-particle":"","parse-names":false,"suffix":""},{"dropping-particle":"","family":"Toulouse","given":"André","non-dropping-particle":"","parse-names":false,"suffix":""}],"container-title":"Anatomical Sciences Education","id":"ITEM-1","issue":"1","issued":{"date-parts":[["2018"]]},"page":"81-93","title":"Understanding neurophobia: Reasons behind impaired understanding and learning of neuroanatomy in cross-disciplinary healthcare students","type":"article-journal","volume":"11"},"uris":["http://www.mendeley.com/documents/?uuid=2158b138-ece7-4887-bdfc-e14b868d297c"]},{"id":"ITEM-2","itemData":{"DOI":"10.1177/1362168817739649","ISBN":"1362168817739","ISSN":"14770954","abstract":"Many explanations have been offered for the widely attested problems second language (L2) learners experience with the English article system. One influential proposal from formal linguistics is the Article Choice Parameter and associated Fluctuation Hypothesis, which states that learners of English fluctuate between correct and incorrect usage by sometimes selecting articles on the basis of definiteness (correct for English) and sometimes on the basis of specificity (correct for Samoan). The current study trialled new instruction materials which taught specificity then measured the outcome with low-intermediate first language Chinese learners of English (n = 50). Results show that learners who were taught about specificity did not perform significantly better than learners who were taught about definiteness (using standard teaching materials) or learners who received no instruction on the English article system. The low proficiency of the learners and short intervention period likely contributed to their difficulty understanding the complexities of article meaning. Issues also arose when developing instructional materials which were both linguistically-accurate and sufficiently simple for learners of this level.","author":[{"dropping-particle":"","family":"Lopez","given":"Elaine","non-dropping-particle":"","parse-names":false,"suffix":""}],"container-title":"Language Teaching Research","id":"ITEM-2","issue":"2","issued":{"date-parts":[["2019"]]},"page":"200-217","title":"Teaching the English article system: Definiteness and specificity in linguistically-informed instruction","type":"article-journal","volume":"23"},"uris":["http://www.mendeley.com/documents/?uuid=40879daa-a4e7-43d4-9c4c-b5d6939e5744"]},{"id":"ITEM-3","itemData":{"DOI":"10.1111/1467-9604.12157","abstract":"Vocabulary knowledge has been shown to be a predictor of academic success, posing a challenge for children and young people with language disorder. Language disorder can persist into adolescence and yet there is limited evidence on how to support the vocabulary skills of adolescents with language disorder in a mainstream setting. This article describes an experimental study aimed at investigating the feasibility of a whole-class approach to increase the understanding and use of curriculum vocabulary in adolescents with language disorder. Ten curriculum words were taught by the science teacher using a phonological-semantic approach, and 10 matched same-topic words were taught using routine teaching practice. Progress was made post-intervention in word knowledge of both low-frequency experimental and control words, with significantly greater change in knowledge of the experimental words. Most students, and the teacher, viewed the phonological-semantic word-learning approach favourably.","author":[{"dropping-particle":"","family":"Lowe","given":"Hilary","non-dropping-particle":"","parse-names":false,"suffix":""},{"dropping-particle":"","family":"Joffe","given":"Victoria","non-dropping-particle":"","parse-names":false,"suffix":""}],"container-title":"Support for Learning","id":"ITEM-3","issue":"2","issued":{"date-parts":[["2017"]]},"page":"110-128","title":"Exploring the feasibility of a classroom-based vocabulary intervention for mainstream secondary school students with language disorder","type":"article-journal","volume":"32"},"uris":["http://www.mendeley.com/documents/?uuid=de4b0fd9-0ec9-4b3c-a958-90b79dbdc97b"]}],"mendeley":{"formattedCitation":"(Javaid, Chakraborty, Cryan, Schellekens, &amp; Toulouse, 2018; Lopez, 2019; Lowe &amp; Joffe, 2017)","plainTextFormattedCitation":"(Javaid, Chakraborty, Cryan, Schellekens, &amp; Toulouse, 2018; Lopez, 2019; Lowe &amp; Joffe, 2017)","previouslyFormattedCitation":"(Javaid, Chakraborty, Cryan, Schellekens, &amp; Toulouse, 2018; Lopez, 2019; Lowe &amp; Joffe, 2017)"},"properties":{"noteIndex":0},"schema":"https://github.com/citation-style-language/schema/raw/master/csl-citation.json"}</w:instrText>
      </w:r>
      <w:r w:rsidR="00FD58AB" w:rsidRPr="00362D9B">
        <w:rPr>
          <w:rFonts w:ascii="Times New Roman" w:hAnsi="Times New Roman" w:cs="Times New Roman"/>
          <w:szCs w:val="24"/>
        </w:rPr>
        <w:fldChar w:fldCharType="separate"/>
      </w:r>
      <w:r w:rsidR="008B2958" w:rsidRPr="00362D9B">
        <w:rPr>
          <w:rFonts w:ascii="Times New Roman" w:hAnsi="Times New Roman" w:cs="Times New Roman"/>
          <w:szCs w:val="24"/>
        </w:rPr>
        <w:t>(Javaid, Chakraborty, Cryan, Schellekens, &amp; Toulouse, 2018; Lopez, 2019; Lowe &amp; Joffe, 2017)</w:t>
      </w:r>
      <w:r w:rsidR="00FD58AB" w:rsidRPr="00362D9B">
        <w:rPr>
          <w:rFonts w:ascii="Times New Roman" w:hAnsi="Times New Roman" w:cs="Times New Roman"/>
          <w:szCs w:val="24"/>
        </w:rPr>
        <w:fldChar w:fldCharType="end"/>
      </w:r>
      <w:r w:rsidR="000A1F4B" w:rsidRPr="00362D9B">
        <w:rPr>
          <w:rFonts w:ascii="Times New Roman" w:hAnsi="Times New Roman" w:cs="Times New Roman"/>
          <w:szCs w:val="24"/>
        </w:rPr>
        <w:t xml:space="preserve">, kurangnya latihan soal dan kurangnya </w:t>
      </w:r>
      <w:r w:rsidR="004B45F1" w:rsidRPr="00362D9B">
        <w:rPr>
          <w:rFonts w:ascii="Times New Roman" w:hAnsi="Times New Roman" w:cs="Times New Roman"/>
          <w:szCs w:val="24"/>
        </w:rPr>
        <w:t>persiapan menjelang ujian tenga</w:t>
      </w:r>
      <w:r w:rsidR="004B45F1" w:rsidRPr="00362D9B">
        <w:rPr>
          <w:rFonts w:ascii="Times New Roman" w:hAnsi="Times New Roman" w:cs="Times New Roman"/>
          <w:szCs w:val="24"/>
          <w:lang w:val="en-US"/>
        </w:rPr>
        <w:t>h</w:t>
      </w:r>
      <w:r w:rsidR="000A1F4B" w:rsidRPr="00362D9B">
        <w:rPr>
          <w:rFonts w:ascii="Times New Roman" w:hAnsi="Times New Roman" w:cs="Times New Roman"/>
          <w:szCs w:val="24"/>
        </w:rPr>
        <w:t xml:space="preserve"> semester maupun ujian semester merupakan beberapa faktor penyebab kesulitan </w:t>
      </w:r>
      <w:r w:rsidR="004B45F1" w:rsidRPr="00362D9B">
        <w:rPr>
          <w:rFonts w:ascii="Times New Roman" w:hAnsi="Times New Roman" w:cs="Times New Roman"/>
          <w:szCs w:val="24"/>
        </w:rPr>
        <w:t>siswa</w:t>
      </w:r>
      <w:r w:rsidR="000A1F4B" w:rsidRPr="00362D9B">
        <w:rPr>
          <w:rFonts w:ascii="Times New Roman" w:hAnsi="Times New Roman" w:cs="Times New Roman"/>
          <w:szCs w:val="24"/>
        </w:rPr>
        <w:t xml:space="preserve"> dalam mengerjakan soal ujian sehingga nilai rata-rata yang diperoleh </w:t>
      </w:r>
      <w:r w:rsidR="004B45F1" w:rsidRPr="00362D9B">
        <w:rPr>
          <w:rFonts w:ascii="Times New Roman" w:hAnsi="Times New Roman" w:cs="Times New Roman"/>
          <w:szCs w:val="24"/>
        </w:rPr>
        <w:t>siswa</w:t>
      </w:r>
      <w:r w:rsidR="006701DF" w:rsidRPr="00362D9B">
        <w:rPr>
          <w:rFonts w:ascii="Times New Roman" w:hAnsi="Times New Roman" w:cs="Times New Roman"/>
          <w:szCs w:val="24"/>
        </w:rPr>
        <w:t xml:space="preserve"> </w:t>
      </w:r>
      <w:r w:rsidR="000A1F4B" w:rsidRPr="00362D9B">
        <w:rPr>
          <w:rFonts w:ascii="Times New Roman" w:hAnsi="Times New Roman" w:cs="Times New Roman"/>
          <w:szCs w:val="24"/>
        </w:rPr>
        <w:t>rendah.</w:t>
      </w:r>
    </w:p>
    <w:p w14:paraId="7E2C4B7A" w14:textId="77777777" w:rsidR="000A1F4B" w:rsidRPr="00362D9B" w:rsidRDefault="000A1F4B" w:rsidP="00592D25">
      <w:pPr>
        <w:ind w:firstLine="426"/>
        <w:rPr>
          <w:rFonts w:ascii="Times New Roman" w:hAnsi="Times New Roman" w:cs="Times New Roman"/>
          <w:szCs w:val="24"/>
        </w:rPr>
      </w:pPr>
      <w:r w:rsidRPr="00362D9B">
        <w:rPr>
          <w:rFonts w:ascii="Times New Roman" w:hAnsi="Times New Roman" w:cs="Times New Roman"/>
          <w:szCs w:val="24"/>
        </w:rPr>
        <w:t xml:space="preserve">Tingkat kesulitan </w:t>
      </w:r>
      <w:r w:rsidR="001C3DBB" w:rsidRPr="00362D9B">
        <w:rPr>
          <w:rFonts w:ascii="Times New Roman" w:hAnsi="Times New Roman" w:cs="Times New Roman"/>
          <w:szCs w:val="24"/>
        </w:rPr>
        <w:t xml:space="preserve">belajar </w:t>
      </w:r>
      <w:r w:rsidR="004B45F1" w:rsidRPr="00362D9B">
        <w:rPr>
          <w:rFonts w:ascii="Times New Roman" w:hAnsi="Times New Roman" w:cs="Times New Roman"/>
          <w:szCs w:val="24"/>
        </w:rPr>
        <w:t>siswa</w:t>
      </w:r>
      <w:r w:rsidR="001C3DBB" w:rsidRPr="00362D9B">
        <w:rPr>
          <w:rFonts w:ascii="Times New Roman" w:hAnsi="Times New Roman" w:cs="Times New Roman"/>
          <w:szCs w:val="24"/>
        </w:rPr>
        <w:t xml:space="preserve"> dalam mengerjakan soal-soal ujian </w:t>
      </w:r>
      <w:r w:rsidRPr="00362D9B">
        <w:rPr>
          <w:rFonts w:ascii="Times New Roman" w:hAnsi="Times New Roman" w:cs="Times New Roman"/>
          <w:szCs w:val="24"/>
        </w:rPr>
        <w:t>belum dapat teridentifikasi secara formal</w:t>
      </w:r>
      <w:r w:rsidR="00C1643F" w:rsidRPr="00362D9B">
        <w:rPr>
          <w:rFonts w:ascii="Times New Roman" w:hAnsi="Times New Roman" w:cs="Times New Roman"/>
          <w:szCs w:val="24"/>
        </w:rPr>
        <w:t xml:space="preserve"> </w:t>
      </w:r>
      <w:r w:rsidR="00C1643F" w:rsidRPr="00362D9B">
        <w:rPr>
          <w:rFonts w:ascii="Times New Roman" w:hAnsi="Times New Roman" w:cs="Times New Roman"/>
          <w:szCs w:val="24"/>
        </w:rPr>
        <w:fldChar w:fldCharType="begin" w:fldLock="1"/>
      </w:r>
      <w:r w:rsidR="00975F8C" w:rsidRPr="00362D9B">
        <w:rPr>
          <w:rFonts w:ascii="Times New Roman" w:hAnsi="Times New Roman" w:cs="Times New Roman"/>
          <w:szCs w:val="24"/>
        </w:rPr>
        <w:instrText>ADDIN CSL_CITATION {"citationItems":[{"id":"ITEM-1","itemData":{"DOI":"10.1177/0034523717752203","ISSN":"20504608","abstract":"In educational contexts, questioning performs a number of functions. These include facilitating learning in the classroom and the recognition of achievement through examinations and other assessments. Good quality questions are important to ensuring that these functions are achieved. This research focused on educational exams and used views from question writers to explore conceptualisations of question quality and features thought to affect question quality. Seven examination question writers from four subjects were shown some example exam questions. Participants were asked to comment on the quality of the question, reflect on performance data, rate question quality and comment more generally on how they define quality in question writing. Three conceptualisations of question quality emerged, two relating to aspects of validity and one relating to pedagogical concerns. Participants varied in which definition dominated their views. Discussions also identified question features thought to affect quality. These are similar to features previously identified as affecting difficulty and fairness by studies analysing student performance.","author":[{"dropping-particle":"","family":"Crisp","given":"Victoria","non-dropping-particle":"","parse-names":false,"suffix":""},{"dropping-particle":"","family":"Johnson","given":"Martin","non-dropping-particle":"","parse-names":false,"suffix":""},{"dropping-particle":"","family":"Constantinou","given":"Filio","non-dropping-particle":"","parse-names":false,"suffix":""}],"container-title":"Research in Education","id":"ITEM-1","issue":"1","issued":{"date-parts":[["2019"]]},"page":"18-41","title":"A question of quality: Conceptualisations of quality in the context of educational test questions","type":"article-journal","volume":"105"},"uris":["http://www.mendeley.com/documents/?uuid=fa47fd42-1923-451f-b50f-0dfe4591596d"]},{"id":"ITEM-2","itemData":{"DOI":"10.29329/ijpe.2019.189.8","ISSN":"1554-5210","author":[{"dropping-particle":"","family":"","given":"","non-dropping-particle":"","parse-names":false,"suffix":""},{"dropping-particle":"","family":"","given":"","non-dropping-particle":"","parse-names":false,"suffix":""},{"dropping-particle":"","family":"","given":"","non-dropping-particle":"","parse-names":false,"suffix":""},{"dropping-particle":"","family":"Zorluoğlu","given":"Seraceddin Levent","non-dropping-particle":"","parse-names":false,"suffix":""},{"dropping-particle":"","family":"Bağrıyanık","given":"Kübra Elif","non-dropping-particle":"","parse-names":false,"suffix":""},{"dropping-particle":"","family":"Şahintürk","given":"Ayşe","non-dropping-particle":"","parse-names":false,"suffix":""}],"container-title":"International Journal of Progressive Education","id":"ITEM-2","issue":"2","issued":{"date-parts":[["2019"]]},"page":"104-117","title":"Analyze of the Science and Technology Course TEOG Questions based on the Revised Bloom Taxonomy and their Relation between the Learning Outcomes of the Curriculum","type":"article-journal","volume":"15"},"uris":["http://www.mendeley.com/documents/?uuid=5389d9ad-4c48-43f5-8a78-263ec5ff73b9"]}],"mendeley":{"formattedCitation":"(Crisp, Johnson, &amp; Constantinou, 2019;  et al., 2019)","plainTextFormattedCitation":"(Crisp, Johnson, &amp; Constantinou, 2019;  et al., 2019)","previouslyFormattedCitation":"(Crisp, Johnson, &amp; Constantinou, 2019;  et al., 2019)"},"properties":{"noteIndex":0},"schema":"https://github.com/citation-style-language/schema/raw/master/csl-citation.json"}</w:instrText>
      </w:r>
      <w:r w:rsidR="00C1643F" w:rsidRPr="00362D9B">
        <w:rPr>
          <w:rFonts w:ascii="Times New Roman" w:hAnsi="Times New Roman" w:cs="Times New Roman"/>
          <w:szCs w:val="24"/>
        </w:rPr>
        <w:fldChar w:fldCharType="separate"/>
      </w:r>
      <w:r w:rsidR="00615CB9" w:rsidRPr="00362D9B">
        <w:rPr>
          <w:rFonts w:ascii="Times New Roman" w:hAnsi="Times New Roman" w:cs="Times New Roman"/>
          <w:szCs w:val="24"/>
        </w:rPr>
        <w:t>(Crisp, Johnson, &amp; Constantinou, 2019;  et al., 2019)</w:t>
      </w:r>
      <w:r w:rsidR="00C1643F" w:rsidRPr="00362D9B">
        <w:rPr>
          <w:rFonts w:ascii="Times New Roman" w:hAnsi="Times New Roman" w:cs="Times New Roman"/>
          <w:szCs w:val="24"/>
        </w:rPr>
        <w:fldChar w:fldCharType="end"/>
      </w:r>
      <w:r w:rsidRPr="00362D9B">
        <w:rPr>
          <w:rFonts w:ascii="Times New Roman" w:hAnsi="Times New Roman" w:cs="Times New Roman"/>
          <w:szCs w:val="24"/>
        </w:rPr>
        <w:t xml:space="preserve">. </w:t>
      </w:r>
      <w:r w:rsidR="004B45F1" w:rsidRPr="00362D9B">
        <w:rPr>
          <w:rFonts w:ascii="Times New Roman" w:hAnsi="Times New Roman" w:cs="Times New Roman"/>
          <w:szCs w:val="24"/>
        </w:rPr>
        <w:t>Siswa</w:t>
      </w:r>
      <w:r w:rsidR="001C3DBB" w:rsidRPr="00362D9B">
        <w:rPr>
          <w:rFonts w:ascii="Times New Roman" w:hAnsi="Times New Roman" w:cs="Times New Roman"/>
          <w:szCs w:val="24"/>
        </w:rPr>
        <w:t xml:space="preserve"> </w:t>
      </w:r>
      <w:r w:rsidRPr="00362D9B">
        <w:rPr>
          <w:rFonts w:ascii="Times New Roman" w:hAnsi="Times New Roman" w:cs="Times New Roman"/>
          <w:szCs w:val="24"/>
        </w:rPr>
        <w:t xml:space="preserve">sulit mengerjakan soal dikarenakan sulitnya memahami soal, kurangnya menguasai materi yang diajarkan </w:t>
      </w:r>
      <w:r w:rsidR="001C3DBB" w:rsidRPr="00362D9B">
        <w:rPr>
          <w:rFonts w:ascii="Times New Roman" w:hAnsi="Times New Roman" w:cs="Times New Roman"/>
          <w:szCs w:val="24"/>
        </w:rPr>
        <w:t xml:space="preserve">guru, </w:t>
      </w:r>
      <w:r w:rsidRPr="00362D9B">
        <w:rPr>
          <w:rFonts w:ascii="Times New Roman" w:hAnsi="Times New Roman" w:cs="Times New Roman"/>
          <w:szCs w:val="24"/>
        </w:rPr>
        <w:t xml:space="preserve">bahkan ketika menjelang ujian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tidak belajar dengan sungguh-sungguh.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yang memiliki Intelegence Quotion (IQ) tinggi, </w:t>
      </w:r>
      <w:r w:rsidR="001C3DBB" w:rsidRPr="00362D9B">
        <w:rPr>
          <w:rFonts w:ascii="Times New Roman" w:hAnsi="Times New Roman" w:cs="Times New Roman"/>
          <w:szCs w:val="24"/>
        </w:rPr>
        <w:t>nilai</w:t>
      </w:r>
      <w:r w:rsidRPr="00362D9B">
        <w:rPr>
          <w:rFonts w:ascii="Times New Roman" w:hAnsi="Times New Roman" w:cs="Times New Roman"/>
          <w:szCs w:val="24"/>
        </w:rPr>
        <w:t xml:space="preserve"> yang tinggi juga itu tidak menjamin </w:t>
      </w:r>
      <w:r w:rsidR="004B45F1" w:rsidRPr="00362D9B">
        <w:rPr>
          <w:rFonts w:ascii="Times New Roman" w:hAnsi="Times New Roman" w:cs="Times New Roman"/>
          <w:szCs w:val="24"/>
        </w:rPr>
        <w:t>siswa</w:t>
      </w:r>
      <w:r w:rsidR="001C3DBB" w:rsidRPr="00362D9B">
        <w:rPr>
          <w:rFonts w:ascii="Times New Roman" w:hAnsi="Times New Roman" w:cs="Times New Roman"/>
          <w:szCs w:val="24"/>
        </w:rPr>
        <w:t xml:space="preserve"> </w:t>
      </w:r>
      <w:r w:rsidRPr="00362D9B">
        <w:rPr>
          <w:rFonts w:ascii="Times New Roman" w:hAnsi="Times New Roman" w:cs="Times New Roman"/>
          <w:szCs w:val="24"/>
        </w:rPr>
        <w:t>tersebut dapat menyelesaikan soal</w:t>
      </w:r>
      <w:r w:rsidR="001C3DBB" w:rsidRPr="00362D9B">
        <w:rPr>
          <w:rFonts w:ascii="Times New Roman" w:hAnsi="Times New Roman" w:cs="Times New Roman"/>
          <w:szCs w:val="24"/>
        </w:rPr>
        <w:t>-soal</w:t>
      </w:r>
      <w:r w:rsidRPr="00362D9B">
        <w:rPr>
          <w:rFonts w:ascii="Times New Roman" w:hAnsi="Times New Roman" w:cs="Times New Roman"/>
          <w:szCs w:val="24"/>
        </w:rPr>
        <w:t xml:space="preserve"> ujian. Dalam hal ini, kemampuan kognitif dan rutinitas belajar yang dimiliki </w:t>
      </w:r>
      <w:r w:rsidR="00151F77" w:rsidRPr="00362D9B">
        <w:rPr>
          <w:rFonts w:ascii="Times New Roman" w:hAnsi="Times New Roman" w:cs="Times New Roman"/>
          <w:szCs w:val="24"/>
        </w:rPr>
        <w:t xml:space="preserve">guru </w:t>
      </w:r>
      <w:r w:rsidRPr="00362D9B">
        <w:rPr>
          <w:rFonts w:ascii="Times New Roman" w:hAnsi="Times New Roman" w:cs="Times New Roman"/>
          <w:szCs w:val="24"/>
        </w:rPr>
        <w:t xml:space="preserve">sangat berperan membantu </w:t>
      </w:r>
      <w:r w:rsidR="004B45F1" w:rsidRPr="00362D9B">
        <w:rPr>
          <w:rFonts w:ascii="Times New Roman" w:hAnsi="Times New Roman" w:cs="Times New Roman"/>
          <w:szCs w:val="24"/>
        </w:rPr>
        <w:t>siswa</w:t>
      </w:r>
      <w:r w:rsidR="00151F77" w:rsidRPr="00362D9B">
        <w:rPr>
          <w:rFonts w:ascii="Times New Roman" w:hAnsi="Times New Roman" w:cs="Times New Roman"/>
          <w:szCs w:val="24"/>
        </w:rPr>
        <w:t xml:space="preserve"> dalam</w:t>
      </w:r>
      <w:r w:rsidRPr="00362D9B">
        <w:rPr>
          <w:rFonts w:ascii="Times New Roman" w:hAnsi="Times New Roman" w:cs="Times New Roman"/>
          <w:szCs w:val="24"/>
        </w:rPr>
        <w:t xml:space="preserve"> menyelesaikan soal, terutama pada saat menghadapi ujian.</w:t>
      </w:r>
    </w:p>
    <w:p w14:paraId="0458808F" w14:textId="77777777" w:rsidR="00A517A1" w:rsidRPr="00362D9B" w:rsidRDefault="00A517A1" w:rsidP="00592D25">
      <w:pPr>
        <w:ind w:firstLine="426"/>
        <w:rPr>
          <w:rFonts w:ascii="Times New Roman" w:hAnsi="Times New Roman" w:cs="Times New Roman"/>
          <w:szCs w:val="24"/>
        </w:rPr>
      </w:pPr>
      <w:r w:rsidRPr="00362D9B">
        <w:rPr>
          <w:rFonts w:ascii="Times New Roman" w:hAnsi="Times New Roman" w:cs="Times New Roman"/>
          <w:szCs w:val="24"/>
        </w:rPr>
        <w:t xml:space="preserve">Identifikasi kesulitan belajar yang dialami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perlu diketahui </w:t>
      </w:r>
      <w:r w:rsidR="00BC6A8C" w:rsidRPr="00362D9B">
        <w:rPr>
          <w:rFonts w:ascii="Times New Roman" w:hAnsi="Times New Roman" w:cs="Times New Roman"/>
          <w:szCs w:val="24"/>
        </w:rPr>
        <w:t>sejak dini agar bantuan yang di</w:t>
      </w:r>
      <w:r w:rsidRPr="00362D9B">
        <w:rPr>
          <w:rFonts w:ascii="Times New Roman" w:hAnsi="Times New Roman" w:cs="Times New Roman"/>
          <w:szCs w:val="24"/>
        </w:rPr>
        <w:t xml:space="preserve">berikan segera mengatasi kesulitan belajar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Cara mengidentifikasi kesulitan belajar dapat dilakukan dengan mengamati perilaku </w:t>
      </w:r>
      <w:r w:rsidR="004B45F1" w:rsidRPr="00362D9B">
        <w:rPr>
          <w:rFonts w:ascii="Times New Roman" w:hAnsi="Times New Roman" w:cs="Times New Roman"/>
          <w:szCs w:val="24"/>
          <w:lang w:val="en-US"/>
        </w:rPr>
        <w:t>siswa</w:t>
      </w:r>
      <w:r w:rsidRPr="00362D9B">
        <w:rPr>
          <w:rFonts w:ascii="Times New Roman" w:hAnsi="Times New Roman" w:cs="Times New Roman"/>
          <w:szCs w:val="24"/>
        </w:rPr>
        <w:t xml:space="preserve"> dan kemampuan </w:t>
      </w:r>
      <w:r w:rsidR="004B45F1" w:rsidRPr="00362D9B">
        <w:rPr>
          <w:rFonts w:ascii="Times New Roman" w:hAnsi="Times New Roman" w:cs="Times New Roman"/>
          <w:szCs w:val="24"/>
          <w:lang w:val="en-US"/>
        </w:rPr>
        <w:t xml:space="preserve">siswa </w:t>
      </w:r>
      <w:r w:rsidRPr="00362D9B">
        <w:rPr>
          <w:rFonts w:ascii="Times New Roman" w:hAnsi="Times New Roman" w:cs="Times New Roman"/>
          <w:szCs w:val="24"/>
        </w:rPr>
        <w:t xml:space="preserve">dalam aktivitas menulis, membaca, </w:t>
      </w:r>
      <w:r w:rsidR="0013046F" w:rsidRPr="00362D9B">
        <w:rPr>
          <w:rFonts w:ascii="Times New Roman" w:hAnsi="Times New Roman" w:cs="Times New Roman"/>
          <w:szCs w:val="24"/>
          <w:lang w:val="en-US"/>
        </w:rPr>
        <w:t xml:space="preserve">dan </w:t>
      </w:r>
      <w:r w:rsidR="0013046F" w:rsidRPr="00362D9B">
        <w:rPr>
          <w:rFonts w:ascii="Times New Roman" w:hAnsi="Times New Roman" w:cs="Times New Roman"/>
          <w:szCs w:val="24"/>
        </w:rPr>
        <w:t>berhitun</w:t>
      </w:r>
      <w:r w:rsidR="0013046F" w:rsidRPr="00362D9B">
        <w:rPr>
          <w:rFonts w:ascii="Times New Roman" w:hAnsi="Times New Roman" w:cs="Times New Roman"/>
          <w:szCs w:val="24"/>
          <w:lang w:val="en-US"/>
        </w:rPr>
        <w:t>g</w:t>
      </w:r>
      <w:r w:rsidRPr="00362D9B">
        <w:rPr>
          <w:rFonts w:ascii="Times New Roman" w:hAnsi="Times New Roman" w:cs="Times New Roman"/>
          <w:szCs w:val="24"/>
        </w:rPr>
        <w:t xml:space="preserve">. Pengamatan dilakukan untuk mendapatkan </w:t>
      </w:r>
      <w:r w:rsidRPr="00362D9B">
        <w:rPr>
          <w:rFonts w:ascii="Times New Roman" w:hAnsi="Times New Roman" w:cs="Times New Roman"/>
          <w:szCs w:val="24"/>
        </w:rPr>
        <w:t>informasi awal dan selanjutnya dilakukan asesmen</w:t>
      </w:r>
      <w:r w:rsidR="004B45F1" w:rsidRPr="00362D9B">
        <w:rPr>
          <w:rFonts w:ascii="Times New Roman" w:hAnsi="Times New Roman" w:cs="Times New Roman"/>
          <w:szCs w:val="24"/>
          <w:lang w:val="en-US"/>
        </w:rPr>
        <w:t xml:space="preserve"> untuk menetapkan cara yang tepat dalam menangani kesulitan belajar siswa</w:t>
      </w:r>
      <w:r w:rsidR="00BC6A8C" w:rsidRPr="00362D9B">
        <w:rPr>
          <w:rFonts w:ascii="Times New Roman" w:hAnsi="Times New Roman" w:cs="Times New Roman"/>
          <w:szCs w:val="24"/>
        </w:rPr>
        <w:t>.</w:t>
      </w:r>
    </w:p>
    <w:p w14:paraId="52489D87" w14:textId="77777777" w:rsidR="00A517A1" w:rsidRPr="00362D9B" w:rsidRDefault="009C163D" w:rsidP="00592D25">
      <w:pPr>
        <w:ind w:firstLine="426"/>
        <w:rPr>
          <w:rFonts w:ascii="Times New Roman" w:hAnsi="Times New Roman" w:cs="Times New Roman"/>
          <w:szCs w:val="24"/>
        </w:rPr>
      </w:pPr>
      <w:r w:rsidRPr="00362D9B">
        <w:rPr>
          <w:rFonts w:ascii="Times New Roman" w:hAnsi="Times New Roman" w:cs="Times New Roman"/>
          <w:szCs w:val="24"/>
        </w:rPr>
        <w:t xml:space="preserve">Kesulitan </w:t>
      </w:r>
      <w:r w:rsidR="005312D1" w:rsidRPr="00362D9B">
        <w:rPr>
          <w:rFonts w:ascii="Times New Roman" w:hAnsi="Times New Roman" w:cs="Times New Roman"/>
          <w:szCs w:val="24"/>
        </w:rPr>
        <w:t xml:space="preserve">belajar yang dialami </w:t>
      </w:r>
      <w:r w:rsidR="004B45F1" w:rsidRPr="00362D9B">
        <w:rPr>
          <w:rFonts w:ascii="Times New Roman" w:hAnsi="Times New Roman" w:cs="Times New Roman"/>
          <w:szCs w:val="24"/>
        </w:rPr>
        <w:t>siswa</w:t>
      </w:r>
      <w:r w:rsidR="005312D1" w:rsidRPr="00362D9B">
        <w:rPr>
          <w:rFonts w:ascii="Times New Roman" w:hAnsi="Times New Roman" w:cs="Times New Roman"/>
          <w:szCs w:val="24"/>
        </w:rPr>
        <w:t xml:space="preserve"> dikarenakan adanya ancaman, hambatan, dan gangguan yang dialaminya</w:t>
      </w:r>
      <w:r w:rsidR="00975F8C" w:rsidRPr="00362D9B">
        <w:rPr>
          <w:rFonts w:ascii="Times New Roman" w:hAnsi="Times New Roman" w:cs="Times New Roman"/>
          <w:szCs w:val="24"/>
        </w:rPr>
        <w:t xml:space="preserve"> </w:t>
      </w:r>
      <w:r w:rsidR="00975F8C" w:rsidRPr="00362D9B">
        <w:rPr>
          <w:rFonts w:ascii="Times New Roman" w:hAnsi="Times New Roman" w:cs="Times New Roman"/>
          <w:szCs w:val="24"/>
        </w:rPr>
        <w:fldChar w:fldCharType="begin" w:fldLock="1"/>
      </w:r>
      <w:r w:rsidR="001C4E4E" w:rsidRPr="00362D9B">
        <w:rPr>
          <w:rFonts w:ascii="Times New Roman" w:hAnsi="Times New Roman" w:cs="Times New Roman"/>
          <w:szCs w:val="24"/>
        </w:rPr>
        <w:instrText>ADDIN CSL_CITATION {"citationItems":[{"id":"ITEM-1","itemData":{"author":[{"dropping-particle":"","family":"Qomar","given":"Nurul","non-dropping-particle":"","parse-names":false,"suffix":""},{"dropping-particle":"","family":"Marini","given":"Arita","non-dropping-particle":"","parse-names":false,"suffix":""},{"dropping-particle":"","family":"Sumantri","given":"Muhamad Syarif","non-dropping-particle":"","parse-names":false,"suffix":""},{"dropping-particle":"","family":"Adiansha","given":"Adi Apriadi","non-dropping-particle":"","parse-names":false,"suffix":""}],"id":"ITEM-1","issue":"ICoIE 2018","issued":{"date-parts":[["2019"]]},"page":"251-256","title":"The Influence of Learning Methods on Students ’ Critical Thinking : A Case at Social Studies","type":"article-journal","volume":"178"},"uris":["http://www.mendeley.com/documents/?uuid=a14681f6-5082-4a32-9f87-c8aa89bc64b0"]},{"id":"ITEM-2","itemData":{"author":[{"dropping-particle":"","family":"Putra","given":"Dipa Satria","non-dropping-particle":"","parse-names":false,"suffix":""}],"container-title":"Jurnal Pena Edukasi","id":"ITEM-2","issue":"3","issued":{"date-parts":[["2018"]]},"title":"Upaya Menerapkan Metode Artikulasi Untuk Mengatasi Kesulitan Membaca Lancar","type":"article-journal","volume":"5"},"uris":["http://www.mendeley.com/documents/?uuid=7ca31f6a-2f5a-4c2b-88de-2fa38cee7509"]}],"mendeley":{"formattedCitation":"(Putra, 2018; Qomar, Marini, Sumantri, &amp; Adiansha, 2019)","plainTextFormattedCitation":"(Putra, 2018; Qomar, Marini, Sumantri, &amp; Adiansha, 2019)","previouslyFormattedCitation":"(Putra, 2018; Qomar, Marini, Sumantri, &amp; Adiansha, 2019)"},"properties":{"noteIndex":0},"schema":"https://github.com/citation-style-language/schema/raw/master/csl-citation.json"}</w:instrText>
      </w:r>
      <w:r w:rsidR="00975F8C" w:rsidRPr="00362D9B">
        <w:rPr>
          <w:rFonts w:ascii="Times New Roman" w:hAnsi="Times New Roman" w:cs="Times New Roman"/>
          <w:szCs w:val="24"/>
        </w:rPr>
        <w:fldChar w:fldCharType="separate"/>
      </w:r>
      <w:r w:rsidR="005A6E9D" w:rsidRPr="00362D9B">
        <w:rPr>
          <w:rFonts w:ascii="Times New Roman" w:hAnsi="Times New Roman" w:cs="Times New Roman"/>
          <w:szCs w:val="24"/>
        </w:rPr>
        <w:t>(Putra, 2018; Qomar, Marini, Sumantri, &amp; Adiansha, 2019)</w:t>
      </w:r>
      <w:r w:rsidR="00975F8C" w:rsidRPr="00362D9B">
        <w:rPr>
          <w:rFonts w:ascii="Times New Roman" w:hAnsi="Times New Roman" w:cs="Times New Roman"/>
          <w:szCs w:val="24"/>
        </w:rPr>
        <w:fldChar w:fldCharType="end"/>
      </w:r>
      <w:r w:rsidR="005312D1" w:rsidRPr="00362D9B">
        <w:rPr>
          <w:rFonts w:ascii="Times New Roman" w:hAnsi="Times New Roman" w:cs="Times New Roman"/>
          <w:szCs w:val="24"/>
        </w:rPr>
        <w:t xml:space="preserve">. Pada tingkat tertentu memang ada </w:t>
      </w:r>
      <w:r w:rsidR="004B45F1" w:rsidRPr="00362D9B">
        <w:rPr>
          <w:rFonts w:ascii="Times New Roman" w:hAnsi="Times New Roman" w:cs="Times New Roman"/>
          <w:szCs w:val="24"/>
        </w:rPr>
        <w:t>siswa</w:t>
      </w:r>
      <w:r w:rsidR="005312D1" w:rsidRPr="00362D9B">
        <w:rPr>
          <w:rFonts w:ascii="Times New Roman" w:hAnsi="Times New Roman" w:cs="Times New Roman"/>
          <w:szCs w:val="24"/>
        </w:rPr>
        <w:t xml:space="preserve"> yang mengatasi kesulitan belajarnya tanpa harus melibatkan orang lain. Tapi pada kasus-kasus tertentu, karena </w:t>
      </w:r>
      <w:r w:rsidR="004B45F1" w:rsidRPr="00362D9B">
        <w:rPr>
          <w:rFonts w:ascii="Times New Roman" w:hAnsi="Times New Roman" w:cs="Times New Roman"/>
          <w:szCs w:val="24"/>
        </w:rPr>
        <w:t>siswa</w:t>
      </w:r>
      <w:r w:rsidR="005312D1" w:rsidRPr="00362D9B">
        <w:rPr>
          <w:rFonts w:ascii="Times New Roman" w:hAnsi="Times New Roman" w:cs="Times New Roman"/>
          <w:szCs w:val="24"/>
        </w:rPr>
        <w:t xml:space="preserve"> belum mampu mengatasi kesulitan belajarnya, maka bantuan pendidik atau orang</w:t>
      </w:r>
      <w:r w:rsidR="001C4E4E" w:rsidRPr="00362D9B">
        <w:rPr>
          <w:rFonts w:ascii="Times New Roman" w:hAnsi="Times New Roman" w:cs="Times New Roman"/>
          <w:szCs w:val="24"/>
        </w:rPr>
        <w:t xml:space="preserve"> </w:t>
      </w:r>
      <w:r w:rsidR="005312D1" w:rsidRPr="00362D9B">
        <w:rPr>
          <w:rFonts w:ascii="Times New Roman" w:hAnsi="Times New Roman" w:cs="Times New Roman"/>
          <w:szCs w:val="24"/>
        </w:rPr>
        <w:t xml:space="preserve">lain sangat diperlukan oleh </w:t>
      </w:r>
      <w:r w:rsidR="004B45F1" w:rsidRPr="00362D9B">
        <w:rPr>
          <w:rFonts w:ascii="Times New Roman" w:hAnsi="Times New Roman" w:cs="Times New Roman"/>
          <w:szCs w:val="24"/>
        </w:rPr>
        <w:t>siswa</w:t>
      </w:r>
      <w:r w:rsidR="005312D1" w:rsidRPr="00362D9B">
        <w:rPr>
          <w:rFonts w:ascii="Times New Roman" w:hAnsi="Times New Roman" w:cs="Times New Roman"/>
          <w:szCs w:val="24"/>
        </w:rPr>
        <w:t xml:space="preserve">. Kesulitan </w:t>
      </w:r>
      <w:r w:rsidR="006D4963" w:rsidRPr="00362D9B">
        <w:rPr>
          <w:rFonts w:ascii="Times New Roman" w:hAnsi="Times New Roman" w:cs="Times New Roman"/>
          <w:szCs w:val="24"/>
        </w:rPr>
        <w:t xml:space="preserve">belajar berarti suatu gangguan pada satu atau lebih proses psikologis dasar </w:t>
      </w:r>
      <w:r w:rsidR="001C4E4E" w:rsidRPr="00362D9B">
        <w:rPr>
          <w:rFonts w:ascii="Times New Roman" w:hAnsi="Times New Roman" w:cs="Times New Roman"/>
          <w:szCs w:val="24"/>
        </w:rPr>
        <w:fldChar w:fldCharType="begin" w:fldLock="1"/>
      </w:r>
      <w:r w:rsidR="006F3842" w:rsidRPr="00362D9B">
        <w:rPr>
          <w:rFonts w:ascii="Times New Roman" w:hAnsi="Times New Roman" w:cs="Times New Roman"/>
          <w:szCs w:val="24"/>
        </w:rPr>
        <w:instrText>ADDIN CSL_CITATION {"citationItems":[{"id":"ITEM-1","itemData":{"DOI":"10.1002/cad.20272","abstract":"Abstract Autonomy (or self-determination) is a crucial construct in understanding adolescents’ development and well-being. This paper presents current knowledge about the features of autonomy in learning, parental autonomy support, and psychological control, and their relations with psychological well-being and academic functioning of Chinese adolescents. Cross-sectional and longitudinal evidence supports the generalizability of Self-Determination Theory to Chinese adolescents. Cross-cultural evidence not only highlights similarities regarding the beneficial effects of autonomy in learning and autonomy support, and the detrimental effects of psychological control on well-being, but also demonstrates differences regarding these associations across Western and Chinese cultures. We conclude with recommendations for future research by focusing on specific profiles of self-determined regulation, more longitudinal studies focusing on the psychological processes underlying the associations between autonomy and development in Chinese adolescents, and conducting culturally sensitive research on parental psychological control.","author":[{"dropping-particle":"","family":"Li","given":"Nan","non-dropping-particle":"","parse-names":false,"suffix":""},{"dropping-particle":"","family":"Hein","given":"Sascha","non-dropping-particle":"","parse-names":false,"suffix":""}],"container-title":"New Directions for Child and Adolescent Development","id":"ITEM-1","issue":"163","issued":{"date-parts":[["2019"]]},"page":"67-80","title":"Parenting, Autonomy in Learning, and Development During Adolescence in China","type":"article-journal","volume":"2019"},"uris":["http://www.mendeley.com/documents/?uuid=46855ed4-2a91-4c95-a9cc-c7279f6b0fe7"]},{"id":"ITEM-2","itemData":{"DOI":"10.1080/03054985.2018.1551195","ISSN":"0305-4985","author":[{"dropping-particle":"","family":"Hall","given":"James","non-dropping-particle":"","parse-names":false,"suffix":""},{"dropping-particle":"","family":"Sammons","given":"Pam","non-dropping-particle":"","parse-names":false,"suffix":""},{"dropping-particle":"","family":"Smees","given":"Rebecca","non-dropping-particle":"","parse-names":false,"suffix":""},{"dropping-particle":"","family":"Sylva","given":"Kathy","non-dropping-particle":"","parse-names":false,"suffix":""},{"dropping-particle":"","family":"Evangelou","given":"Maria","non-dropping-particle":"","parse-names":false,"suffix":""},{"dropping-particle":"","family":"Goff","given":"Jenny","non-dropping-particle":"","parse-names":false,"suffix":""},{"dropping-particle":"","family":"Smith","given":"Teresa","non-dropping-particle":"","parse-names":false,"suffix":""},{"dropping-particle":"","family":"Smith","given":"George","non-dropping-particle":"","parse-names":false,"suffix":""}],"container-title":"Oxford Review of Education","id":"ITEM-2","issue":"3","issued":{"date-parts":[["2019","5","4"]]},"note":"doi: 10.1080/03054985.2018.1551195","page":"367-389","publisher":"Routledge","title":"Relationships between families’ use of Sure Start Children’s Centres, changes in home learning environments, and preschool behavioural disorders","type":"article-journal","volume":"45"},"uris":["http://www.mendeley.com/documents/?uuid=3cd96d1b-d584-4f20-9ab3-b85ffba38c0d"]},{"id":"ITEM-3","itemData":{"DOI":"10.1177/1362361317738393","ISSN":"14617005","abstract":"Inability to acquire a new motor skill is a common motor difficulty in children with autism spectrum disorder. The purpose of this study is to examine whether the motor learning benefits of an external focus of attention for typically developing children and children with intellectual disabilities could also be applied to children with autism spectrum disorder. Children (N = 65; mean age = 10.01 years) diagnosed with high-functioning autism spectrum disorder were randomly assigned into one of the three groups: external focus (n = 22), internal focus (n = 22), and control (n = 21). They were required to throw beanbags at a static target for 50 acquisition trials, 10 retention trials, and 10 transfer trials. While all three groups learnt the skills in a similar manner during the acquisition phase, the internal focus group demonstrated more robust motor performance than the external focus group and the control group in both retention and transfer tests, while there was no difference between the external focus group and the control group in both retention and transfer tests. The findings provide evidence that internal focus of attention may be more effective for facilitating motor learning in children with autism spectrum disorder. However, further study is needed to determine the factors contributing to this finding.","author":[{"dropping-particle":"","family":"Tse","given":"Andy C.Y.","non-dropping-particle":"","parse-names":false,"suffix":""}],"container-title":"Autism","id":"ITEM-3","issue":"2","issued":{"date-parts":[["2019"]]},"page":"405-412","title":"Effects of attentional focus on motor learning in children with autism spectrum disorder","type":"article-journal","volume":"23"},"uris":["http://www.mendeley.com/documents/?uuid=4daea3d1-1c99-4e01-a59a-3f0fe91a6200"]}],"mendeley":{"formattedCitation":"(Hall et al., 2019; Li &amp; Hein, 2019; Tse, 2019)","plainTextFormattedCitation":"(Hall et al., 2019; Li &amp; Hein, 2019; Tse, 2019)","previouslyFormattedCitation":"(Hall et al., 2019; Li &amp; Hein, 2019; Tse, 2019)"},"properties":{"noteIndex":0},"schema":"https://github.com/citation-style-language/schema/raw/master/csl-citation.json"}</w:instrText>
      </w:r>
      <w:r w:rsidR="001C4E4E" w:rsidRPr="00362D9B">
        <w:rPr>
          <w:rFonts w:ascii="Times New Roman" w:hAnsi="Times New Roman" w:cs="Times New Roman"/>
          <w:szCs w:val="24"/>
        </w:rPr>
        <w:fldChar w:fldCharType="separate"/>
      </w:r>
      <w:r w:rsidR="00B332D7" w:rsidRPr="00362D9B">
        <w:rPr>
          <w:rFonts w:ascii="Times New Roman" w:hAnsi="Times New Roman" w:cs="Times New Roman"/>
          <w:szCs w:val="24"/>
        </w:rPr>
        <w:t>(Hall et al., 2019; Li &amp; Hein, 2019; Tse, 2019)</w:t>
      </w:r>
      <w:r w:rsidR="001C4E4E" w:rsidRPr="00362D9B">
        <w:rPr>
          <w:rFonts w:ascii="Times New Roman" w:hAnsi="Times New Roman" w:cs="Times New Roman"/>
          <w:szCs w:val="24"/>
        </w:rPr>
        <w:fldChar w:fldCharType="end"/>
      </w:r>
      <w:r w:rsidR="001C4E4E" w:rsidRPr="00362D9B">
        <w:rPr>
          <w:rFonts w:ascii="Times New Roman" w:hAnsi="Times New Roman" w:cs="Times New Roman"/>
          <w:szCs w:val="24"/>
        </w:rPr>
        <w:t xml:space="preserve"> </w:t>
      </w:r>
      <w:r w:rsidR="006D4963" w:rsidRPr="00362D9B">
        <w:rPr>
          <w:rFonts w:ascii="Times New Roman" w:hAnsi="Times New Roman" w:cs="Times New Roman"/>
          <w:szCs w:val="24"/>
        </w:rPr>
        <w:t xml:space="preserve">yang meliputi pemahaman atau penggunaan bahasa, lisan atau tulisan, yang dapat diwujudkan dengan kemampuan yang tidak sempurna dalam mendengar, berfikir, </w:t>
      </w:r>
      <w:r w:rsidR="00855E7D" w:rsidRPr="00362D9B">
        <w:rPr>
          <w:rFonts w:ascii="Times New Roman" w:hAnsi="Times New Roman" w:cs="Times New Roman"/>
          <w:szCs w:val="24"/>
        </w:rPr>
        <w:t>b</w:t>
      </w:r>
      <w:r w:rsidR="006D4963" w:rsidRPr="00362D9B">
        <w:rPr>
          <w:rFonts w:ascii="Times New Roman" w:hAnsi="Times New Roman" w:cs="Times New Roman"/>
          <w:szCs w:val="24"/>
        </w:rPr>
        <w:t xml:space="preserve">erbicara, membaca, menulis, mengeja, atau melakukan perhitungan matematis. </w:t>
      </w:r>
    </w:p>
    <w:p w14:paraId="46D02AFF" w14:textId="77777777" w:rsidR="00370A33" w:rsidRPr="00362D9B" w:rsidRDefault="003A7897" w:rsidP="00014723">
      <w:pPr>
        <w:ind w:firstLine="426"/>
        <w:rPr>
          <w:rFonts w:ascii="Times New Roman" w:hAnsi="Times New Roman" w:cs="Times New Roman"/>
          <w:szCs w:val="24"/>
          <w:lang w:val="en-US"/>
        </w:rPr>
      </w:pPr>
      <w:r w:rsidRPr="00362D9B">
        <w:rPr>
          <w:rFonts w:ascii="Times New Roman" w:hAnsi="Times New Roman" w:cs="Times New Roman"/>
          <w:szCs w:val="24"/>
        </w:rPr>
        <w:t>Program Studi PGSD Fakultas Ilmu Pendidikan Universitas Negeri Manado melaksanakan program sesuai dengan kurikulum yaitu Matakuliah magang III. Matakuliah magang III ini memberikan pengalaman kepada mahasiswa sebagai persiapannya dalam pengalaman mengajar atau sebagai calon guru.</w:t>
      </w:r>
      <w:r w:rsidR="00016A7D" w:rsidRPr="00362D9B">
        <w:rPr>
          <w:rFonts w:ascii="Times New Roman" w:hAnsi="Times New Roman" w:cs="Times New Roman"/>
          <w:szCs w:val="24"/>
        </w:rPr>
        <w:t xml:space="preserve"> </w:t>
      </w:r>
      <w:r w:rsidR="00014723" w:rsidRPr="00362D9B">
        <w:rPr>
          <w:rFonts w:ascii="Times New Roman" w:hAnsi="Times New Roman" w:cs="Times New Roman"/>
          <w:szCs w:val="24"/>
          <w:lang w:val="en-US"/>
        </w:rPr>
        <w:t xml:space="preserve">Adapun mahasiswa PGSD FIP  Universitas Negeri Manado yang mengikuti program magang III tahun 2019 berjumlah 123 mahasiswa yang tersebar pada 25 sekolah dasar di Kotamadya Tomohon. </w:t>
      </w:r>
      <w:r w:rsidR="00016A7D" w:rsidRPr="00362D9B">
        <w:rPr>
          <w:rFonts w:ascii="Times New Roman" w:hAnsi="Times New Roman" w:cs="Times New Roman"/>
          <w:szCs w:val="24"/>
        </w:rPr>
        <w:t xml:space="preserve">Mahasiswa program studi PGSD nantinya berperan sebagai guru setelah mereka lulus dalam perkuliahannya. </w:t>
      </w:r>
      <w:r w:rsidR="00370A33" w:rsidRPr="00362D9B">
        <w:rPr>
          <w:rFonts w:ascii="Times New Roman" w:hAnsi="Times New Roman" w:cs="Times New Roman"/>
          <w:szCs w:val="24"/>
        </w:rPr>
        <w:t xml:space="preserve">Guru adalah pengajar yang mendidik. Ia tidak hanya mengajar bidang studi yang sesuai dengan kemampuannya, tetapi juga menjadi pendidik pemuda generasi bangsanya. Guru yang mengajar </w:t>
      </w:r>
      <w:r w:rsidR="004B45F1" w:rsidRPr="00362D9B">
        <w:rPr>
          <w:rFonts w:ascii="Times New Roman" w:hAnsi="Times New Roman" w:cs="Times New Roman"/>
          <w:szCs w:val="24"/>
        </w:rPr>
        <w:t>siswa</w:t>
      </w:r>
      <w:r w:rsidR="0042097C" w:rsidRPr="00362D9B">
        <w:rPr>
          <w:rFonts w:ascii="Times New Roman" w:hAnsi="Times New Roman" w:cs="Times New Roman"/>
          <w:szCs w:val="24"/>
        </w:rPr>
        <w:t xml:space="preserve"> </w:t>
      </w:r>
      <w:r w:rsidR="00370A33" w:rsidRPr="00362D9B">
        <w:rPr>
          <w:rFonts w:ascii="Times New Roman" w:hAnsi="Times New Roman" w:cs="Times New Roman"/>
          <w:szCs w:val="24"/>
        </w:rPr>
        <w:t>adalah seorang pribadi yang tumbuh menjadi penyandang profesi bidang studi tertentu</w:t>
      </w:r>
      <w:r w:rsidR="006F3842" w:rsidRPr="00362D9B">
        <w:rPr>
          <w:rFonts w:ascii="Times New Roman" w:hAnsi="Times New Roman" w:cs="Times New Roman"/>
          <w:szCs w:val="24"/>
        </w:rPr>
        <w:t xml:space="preserve"> </w:t>
      </w:r>
      <w:r w:rsidR="006F3842" w:rsidRPr="00362D9B">
        <w:rPr>
          <w:rFonts w:ascii="Times New Roman" w:hAnsi="Times New Roman" w:cs="Times New Roman"/>
          <w:szCs w:val="24"/>
        </w:rPr>
        <w:fldChar w:fldCharType="begin" w:fldLock="1"/>
      </w:r>
      <w:r w:rsidR="00400797" w:rsidRPr="00362D9B">
        <w:rPr>
          <w:rFonts w:ascii="Times New Roman" w:hAnsi="Times New Roman" w:cs="Times New Roman"/>
          <w:szCs w:val="24"/>
        </w:rPr>
        <w:instrText>ADDIN CSL_CITATION {"citationItems":[{"id":"ITEM-1","itemData":{"abstract":"Learning strategies have been shown to be an important part of success in the classroom, but little research exists that examines differences across major fields concerning the use and faculty emphasis of learning strategies. This study uses data from the National Sur-vey of Student Engagement and the Faculty Survey of Student Engagement to explore whether there is congruence for academic disciplines between the student use and faculty encouragement of learning strategies. Patterns in the results suggest that are certain fields, including health professions, biology, agriculture, natural resources, and social service professions most frequently emphasizing and using learning strategies, while oth-ers, including engineering, physical sciences, mathematics, and computer science are less likely to do so. OLS regression models also suggest demographic and environmental pre-dictors of student use of learning strategies, such as gender, enrollment status, cumulative college grades, Greek affiliation, and participation in a learning community. Potential reasons for and implications of these findings are discussed.","author":[{"dropping-particle":"","family":"Dumford","given":"Amber D","non-dropping-particle":"","parse-names":false,"suffix":""},{"dropping-particle":"","family":"Cogswell","given":"Cindy A","non-dropping-particle":"","parse-names":false,"suffix":""},{"dropping-particle":"","family":"Miller","given":"Angie L","non-dropping-particle":"","parse-names":false,"suffix":""}],"container-title":"The Journal of Effective Teaching","id":"ITEM-1","issue":"1","issued":{"date-parts":[["2016"]]},"page":"72-88","title":"The Who, What, and Where of Learning Strategies","type":"article-journal","volume":"16"},"uris":["http://www.mendeley.com/documents/?uuid=d18d0bdb-3206-4e2a-ae30-bd84acfc870a"]},{"id":"ITEM-2","itemData":{"DOI":"10.12973/eu-jer.7.1.103","ISSN":"21658714","abstract":"Teaching is a sacred profession performed by self-sacrificing individuals with high responsibilities who are aware of their roles, have undertaken the task of raising future generations, make easier individuals’ process of becoming citizen in a way to ensure the peace and welfare of the communities, and allow them to learn knowledge, skills, attitudes and behaviors. By Ataturk’s saying, \"Teachers are the most devoted and respectable factors of human society all over the world\". In hadiths, the sanctity of teaching is expressed as, \"Only those two people are admired enviously: The person who uses up and consumes the goods bestowed by Allah on him in the right way, and the person who properly rules over by the wisdom to him by Allah and who also teaches it to others.” From early childhood to puberty, the person studying in public institutions establishes a spiritual association with his/her teacher. The psychical aspect of teaching is also quite predominant. The role of teaching is sometimes mixed up with the roles of mother, father, sister and brother. There are many students who keep fresh their relationships with teachers for many years although their education and training activities do not continue. Based on these, the starting point of the study is about which characteristics the teacher must have to become an ideal teacher. This study was carried out to determine the characteristics of an ideal teacher in line with the opinions of the participants of the faculty of education and pedagogical training program in a University in Istanbul. The research was carried out in the screening model. The research data were collected through semi-structured interview technique to find out student opinions in a clearer way. The study group of the research was established in accordance with the voluntary basis from among the students from the psychological counseling and guidance department, Turkish teaching department, gifted children teaching department and English teaching department and the students who are enrolled in the pedagogical training certificate program in a University, in Istanbul, in the 2015-2016 academic year. Face to face interviews were conducted with each participant in the researcher's working office for half an hour on an average. At the beginning of the interview, students were asked about their genders and the graduated university, department and faculty. Within the context of the interview, the question of \"what are the characteristics of…","author":[{"dropping-particle":"","family":"Ates","given":"Hatice Kadioglu","non-dropping-particle":"","parse-names":false,"suffix":""},{"dropping-particle":"","family":"Kadioglu","given":"Serkan","non-dropping-particle":"","parse-names":false,"suffix":""}],"container-title":"European Journal of Educational Research","id":"ITEM-2","issue":"1","issued":{"date-parts":[["2018"]]},"page":"103-111","title":"Identifying the Qualities of an Ideal Teacher in line with the Opinions of Teacher Candidates","type":"article-journal","volume":"7"},"uris":["http://www.mendeley.com/documents/?uuid=043b3666-5652-4dd1-bbe1-64c46b2cfdd2"]},{"id":"ITEM-3","itemData":{"DOI":"10.14746/ssllt.2019.9.2.2","ISSN":"20841965","abstract":"Identity is of increasing interest in teacher education. Crucial for resilience, the development of a coherent professional identity has been characterized as emerging from tensions between multiple and sometimes conflicting conceptions of what it means to be someone who teaches (Akkerman &amp; Meijer, 2011). While light is being shed on these often antagonistic relations, less is known about the dynamics of identity formation and transformation. Providing a contribution to work on language teacher identity, in this single case study Hermans’ (2008) concept of the dialogical self is combined with complexity principles in an investigation of changes in the emerging professional identity of a pre-service English teacher during a practicum. Drawing on intra- and inter-personal data, experiences of learning to become a person who teaches English are conceptualized as a drama that is played out between different and sometimes unaligned selves. Analyses show how this inner drama maps onto the landscape of an emerging teacher identity, how tensions can be understood systemically, and how a teacher identity system can have a signature dynamic.","author":[{"dropping-particle":"","family":"Henry","given":"Alastair","non-dropping-particle":"","parse-names":false,"suffix":""}],"container-title":"Studies in Second Language Learning and Teaching","id":"ITEM-3","issue":"2","issued":{"date-parts":[["2019"]]},"page":"263-285","title":"A drama of selves: Investigating teacher identity development from dialogical and complexity perspectives","type":"article-journal","volume":"9"},"uris":["http://www.mendeley.com/documents/?uuid=fb935c69-7522-48ce-ba7f-aa51d50021df"]}],"mendeley":{"formattedCitation":"(Ates &amp; Kadioglu, 2018; Dumford, Cogswell, &amp; Miller, 2016; Henry, 2019)","plainTextFormattedCitation":"(Ates &amp; Kadioglu, 2018; Dumford, Cogswell, &amp; Miller, 2016; Henry, 2019)","previouslyFormattedCitation":"(Ates &amp; Kadioglu, 2018; Dumford, Cogswell, &amp; Miller, 2016; Henry, 2019)"},"properties":{"noteIndex":0},"schema":"https://github.com/citation-style-language/schema/raw/master/csl-citation.json"}</w:instrText>
      </w:r>
      <w:r w:rsidR="006F3842" w:rsidRPr="00362D9B">
        <w:rPr>
          <w:rFonts w:ascii="Times New Roman" w:hAnsi="Times New Roman" w:cs="Times New Roman"/>
          <w:szCs w:val="24"/>
        </w:rPr>
        <w:fldChar w:fldCharType="separate"/>
      </w:r>
      <w:r w:rsidR="006F3842" w:rsidRPr="00362D9B">
        <w:rPr>
          <w:rFonts w:ascii="Times New Roman" w:hAnsi="Times New Roman" w:cs="Times New Roman"/>
          <w:szCs w:val="24"/>
        </w:rPr>
        <w:t>(Ates &amp; Kadioglu, 2018; Dumford, Cogswell, &amp; Miller, 2016; Henry, 2019)</w:t>
      </w:r>
      <w:r w:rsidR="006F3842" w:rsidRPr="00362D9B">
        <w:rPr>
          <w:rFonts w:ascii="Times New Roman" w:hAnsi="Times New Roman" w:cs="Times New Roman"/>
          <w:szCs w:val="24"/>
        </w:rPr>
        <w:fldChar w:fldCharType="end"/>
      </w:r>
      <w:r w:rsidR="00370A33" w:rsidRPr="00362D9B">
        <w:rPr>
          <w:rFonts w:ascii="Times New Roman" w:hAnsi="Times New Roman" w:cs="Times New Roman"/>
          <w:szCs w:val="24"/>
        </w:rPr>
        <w:t xml:space="preserve">. Sebagai seorang pribadi ia juga mengembangkan diri menjadi pribadi utuh. Sebagai seorang diri yang </w:t>
      </w:r>
      <w:r w:rsidR="00370A33" w:rsidRPr="00362D9B">
        <w:rPr>
          <w:rFonts w:ascii="Times New Roman" w:hAnsi="Times New Roman" w:cs="Times New Roman"/>
          <w:szCs w:val="24"/>
        </w:rPr>
        <w:lastRenderedPageBreak/>
        <w:t>mengembangkan keutuhan pribadi, ia juga menghadapi masalah pengembangan diri, pemenuhan kebutuhan hidup sebagai manusia.</w:t>
      </w:r>
    </w:p>
    <w:p w14:paraId="3B0E4224" w14:textId="77777777" w:rsidR="00370A33" w:rsidRPr="00362D9B" w:rsidRDefault="00370A33" w:rsidP="00592D25">
      <w:pPr>
        <w:ind w:firstLine="426"/>
        <w:rPr>
          <w:rFonts w:ascii="Times New Roman" w:hAnsi="Times New Roman" w:cs="Times New Roman"/>
          <w:szCs w:val="24"/>
        </w:rPr>
      </w:pPr>
      <w:r w:rsidRPr="00362D9B">
        <w:rPr>
          <w:rFonts w:ascii="Times New Roman" w:hAnsi="Times New Roman" w:cs="Times New Roman"/>
          <w:szCs w:val="24"/>
        </w:rPr>
        <w:t xml:space="preserve">Tugas utama seorang guru adalah membelajarkan </w:t>
      </w:r>
      <w:r w:rsidR="004B45F1" w:rsidRPr="00362D9B">
        <w:rPr>
          <w:rFonts w:ascii="Times New Roman" w:hAnsi="Times New Roman" w:cs="Times New Roman"/>
          <w:szCs w:val="24"/>
        </w:rPr>
        <w:t>siswa</w:t>
      </w:r>
      <w:r w:rsidR="00400797" w:rsidRPr="00362D9B">
        <w:rPr>
          <w:rFonts w:ascii="Times New Roman" w:hAnsi="Times New Roman" w:cs="Times New Roman"/>
          <w:szCs w:val="24"/>
        </w:rPr>
        <w:t xml:space="preserve"> </w:t>
      </w:r>
      <w:r w:rsidR="00400797" w:rsidRPr="00362D9B">
        <w:rPr>
          <w:rFonts w:ascii="Times New Roman" w:hAnsi="Times New Roman" w:cs="Times New Roman"/>
          <w:szCs w:val="24"/>
        </w:rPr>
        <w:fldChar w:fldCharType="begin" w:fldLock="1"/>
      </w:r>
      <w:r w:rsidR="008F42AB" w:rsidRPr="00362D9B">
        <w:rPr>
          <w:rFonts w:ascii="Times New Roman" w:hAnsi="Times New Roman" w:cs="Times New Roman"/>
          <w:szCs w:val="24"/>
        </w:rPr>
        <w:instrText>ADDIN CSL_CITATION {"citationItems":[{"id":"ITEM-1","itemData":{"author":[{"dropping-particle":"","family":"Aljaafil","given":"Eslam","non-dropping-particle":"","parse-names":false,"suffix":""}],"id":"ITEM-1","issue":"1","issued":{"date-parts":[["2019"]]},"page":"1-7","title":"Critical Thinking Skills Ills for Primary Edu Education : Cation : the Case in Lebanon","type":"article-journal","volume":"1"},"uris":["http://www.mendeley.com/documents/?uuid=45fe00d8-0ffa-4541-b3c3-e8b92b2dbc88"]},{"id":"ITEM-2","itemData":{"DOI":"10.1177/0092055X17725131","ISSN":"0092055X","abstract":"This article addresses a challenge for sociologists who teach at institutions located in unfamiliar cultural contexts through a photo elicitation project to develop students’ sociological imaginations while teaching the instructor about students’ social contexts. In introductory courses, we must present sociology as a field of study that is relevant for students’ lives and teach students to connect their experiences with sociological perspectives. For instructors unfamiliar with the social context shaping their students’ experiences, this is a daunting task since we need an adequate understanding of students’ lives to effectively teach them. Based on my experience teaching an introductory sociology course in Kazakhstan, I suggest a semester-long project that combines photo elicitation with sociological analysis to (1) teach students to apply the sociological imagination to their own lives and (2) enable teachers to learn about students’ social contexts, thus making them better equipped at teaching students how to analyze their lives.","author":[{"dropping-particle":"","family":"Mount","given":"Liz","non-dropping-particle":"","parse-names":false,"suffix":""}],"container-title":"Teaching Sociology","id":"ITEM-2","issue":"1","issued":{"date-parts":[["2018"]]},"page":"54-61","title":"Teaching in Unfamiliar Terrain: Empowering Student and Teacher Learning through a Photography Assignment","type":"article-journal","volume":"46"},"uris":["http://www.mendeley.com/documents/?uuid=443d715d-4e97-42d0-9b17-e13a8c21a79f"]},{"id":"ITEM-3","itemData":{"DOI":"10.3390/educsci8030143","ISSN":"22277102","abstract":"Early adolescence marks a developmental period during which there is a window of opportunity to explicitly teach and make a significant difference in a young person’s development of social and emotional competencies (SECs). All students can benefit from the inclusion of SECs and failing to develop such SECs can result in poor outcomes in several domains including personal, social, and academic outcomes. Research on social and emotional programs for young adolescent learners has shown that a ‘skills and drills’ approach is far less effective than focusing on mind-sets and classroom climate. Although the role teachers play in explicitly teaching and supporting young adolescents’ SECs has been recognised, teachers have reported a lack of confidence in knowing what, and how to teach these skills. This paper reports on a teacher education course that embedded social and emotional skills into both coursework design and assessment expectations. Results drawn from an analysis of students’ responses to their main assessment task showed that pre-service teachers had a growing awareness of SECs and, in particular, were able to recognise the importance of focusing on the building of students’ SECs to support academic success across a broad range of curriculum areas.","author":[{"dropping-particle":"","family":"Main","given":"Katherine","non-dropping-particle":"","parse-names":false,"suffix":""}],"container-title":"Education Sciences","id":"ITEM-3","issue":"3","issued":{"date-parts":[["2018"]]},"title":"Walking the talk: Enhancing future teachers’ capacity to embed social-emotional learning in middle years classrooms","type":"article-journal","volume":"8"},"uris":["http://www.mendeley.com/documents/?uuid=53be9ec9-f2b5-4a74-8aa2-5136de269017"]},{"id":"ITEM-4","itemData":{"DOI":"10.14221/ajte.2018v43n7.5","ISSN":"03135373","abstract":"The education system is still important for establishing and maintaining democracy in society. In relation to this, it is reasonable to suggest that teachers' different interpretations of their mission to teach for democracy will influence their teaching practices. The purpose of this paper is to shed light on student teachers' task perceptions as a dimension of their professional role to teach for democracy in school. An analysis of Swedish student teachers' course texts written as an assignment during a course focusing on democracy is conducted using critical discourse analysis as an analytical tool. The task perceptions are described according to two main discourses: as narrow and broad approaches to teaching for democracy. These two approaches are further analyzed in terms of two corresponding strategies for teacher professionalism: outside-in professionalism and inside-out professionalism. The result partly confirms earlier studies of student teachers, where narrow approaches to democracy have been found to be most common.","author":[{"dropping-particle":"","family":"Edling","given":"Silvia","non-dropping-particle":"","parse-names":false,"suffix":""},{"dropping-particle":"","family":"Liljestrand","given":"Johan","non-dropping-particle":"","parse-names":false,"suffix":""}],"container-title":"Australian Journal of Teacher Education","id":"ITEM-4","issue":"7","issued":{"date-parts":[["2018"]]},"page":"82-97","title":"Student teachers' task perceptions of democracy in their future profession - A critical discourse analysis of students' course texts","type":"article-journal","volume":"43"},"uris":["http://www.mendeley.com/documents/?uuid=59d9fb1e-f10d-473b-b42d-56fab070fda1"]},{"id":"ITEM-5","itemData":{"DOI":"10.1007/s10857-017-9378-y","ISSN":"1573-1820","abstract":"In this study, we specify teacher’s knowledge and beliefs that influence their enactment of mathematics tasks. The use of tasks in lessons requires teachers to consider students’ mathematical thinking and to know how to effectively implement tasks. Among the many aspects of teachers’ understanding of students and ability to implement tasks for learning, this study focuses on teachers’ knowledge and beliefs of students’ prior knowledge and the potential to develop new knowledge while solving mathematical tasks; we exemplify these knowledge and beliefs through the practices of three Algebra I teachers. Three distinct conceptions of prior knowledge and two conceptions of the potential of a task emerged. From combinations of these conceptions, we defined three types of teaching. Two types of teaching reduced potential new knowledge to the prior context, whereas one type of teaching promoted prior knowledge to develop new knowledge. In particular, the type of teaching we call “reviewing” explains why teachers repeat the way they taught a concept the first time. Our study suggests that it is important for teachers to conceive students’ prior knowledge as the knowledge to be developed and the task as having potential for developing new knowledge in order to teach for coherence.","author":[{"dropping-particle":"","family":"Lee","given":"Hyung Sook","non-dropping-particle":"","parse-names":false,"suffix":""},{"dropping-particle":"","family":"Coomes","given":"Jacqueline","non-dropping-particle":"","parse-names":false,"suffix":""},{"dropping-particle":"","family":"Yim","given":"Jaehoon","non-dropping-particle":"","parse-names":false,"suffix":""}],"container-title":"Journal of Mathematics Teacher Education","id":"ITEM-5","issue":"2","issued":{"date-parts":[["2019"]]},"page":"129-151","title":"Teachers’ conceptions of prior knowledge and the potential of a task in teaching practice","type":"article-journal","volume":"22"},"uris":["http://www.mendeley.com/documents/?uuid=c3670608-362d-40ee-ba44-fd1b5ec373c8"]}],"mendeley":{"formattedCitation":"(Aljaafil, 2019; Edling &amp; Liljestrand, 2018; Lee, Coomes, &amp; Yim, 2019; Main, 2018; Mount, 2018)","plainTextFormattedCitation":"(Aljaafil, 2019; Edling &amp; Liljestrand, 2018; Lee, Coomes, &amp; Yim, 2019; Main, 2018; Mount, 2018)","previouslyFormattedCitation":"(Aljaafil, 2019; Edling &amp; Liljestrand, 2018; Lee, Coomes, &amp; Yim, 2019; Main, 2018; Mount, 2018)"},"properties":{"noteIndex":0},"schema":"https://github.com/citation-style-language/schema/raw/master/csl-citation.json"}</w:instrText>
      </w:r>
      <w:r w:rsidR="00400797" w:rsidRPr="00362D9B">
        <w:rPr>
          <w:rFonts w:ascii="Times New Roman" w:hAnsi="Times New Roman" w:cs="Times New Roman"/>
          <w:szCs w:val="24"/>
        </w:rPr>
        <w:fldChar w:fldCharType="separate"/>
      </w:r>
      <w:r w:rsidR="00400797" w:rsidRPr="00362D9B">
        <w:rPr>
          <w:rFonts w:ascii="Times New Roman" w:hAnsi="Times New Roman" w:cs="Times New Roman"/>
          <w:szCs w:val="24"/>
        </w:rPr>
        <w:t>(Aljaafil, 2019; Edling &amp; Liljestrand, 2018; Lee, Coomes, &amp; Yim, 2019; Main, 2018; Mount, 2018)</w:t>
      </w:r>
      <w:r w:rsidR="00400797" w:rsidRPr="00362D9B">
        <w:rPr>
          <w:rFonts w:ascii="Times New Roman" w:hAnsi="Times New Roman" w:cs="Times New Roman"/>
          <w:szCs w:val="24"/>
        </w:rPr>
        <w:fldChar w:fldCharType="end"/>
      </w:r>
      <w:r w:rsidRPr="00362D9B">
        <w:rPr>
          <w:rFonts w:ascii="Times New Roman" w:hAnsi="Times New Roman" w:cs="Times New Roman"/>
          <w:szCs w:val="24"/>
        </w:rPr>
        <w:t xml:space="preserve">. Ini berarti bahwa bila guru bertindak mengajar, maka diharapkan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belajar. Namun adakalanya di dalam kegiatan </w:t>
      </w:r>
      <w:r w:rsidR="0034489F" w:rsidRPr="00362D9B">
        <w:rPr>
          <w:rFonts w:ascii="Times New Roman" w:hAnsi="Times New Roman" w:cs="Times New Roman"/>
          <w:szCs w:val="24"/>
          <w:lang w:val="en-US"/>
        </w:rPr>
        <w:t>pembelajaran</w:t>
      </w:r>
      <w:r w:rsidRPr="00362D9B">
        <w:rPr>
          <w:rFonts w:ascii="Times New Roman" w:hAnsi="Times New Roman" w:cs="Times New Roman"/>
          <w:szCs w:val="24"/>
        </w:rPr>
        <w:t xml:space="preserve"> di sekolah sering di temukannya masalah-masalah yang berkenaan dengan </w:t>
      </w:r>
      <w:r w:rsidR="0034489F" w:rsidRPr="00362D9B">
        <w:rPr>
          <w:rFonts w:ascii="Times New Roman" w:hAnsi="Times New Roman" w:cs="Times New Roman"/>
          <w:szCs w:val="24"/>
          <w:lang w:val="en-US"/>
        </w:rPr>
        <w:t xml:space="preserve">kesulitan </w:t>
      </w:r>
      <w:r w:rsidRPr="00362D9B">
        <w:rPr>
          <w:rFonts w:ascii="Times New Roman" w:hAnsi="Times New Roman" w:cs="Times New Roman"/>
          <w:szCs w:val="24"/>
        </w:rPr>
        <w:t xml:space="preserve">belajar yang dialami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tersebut. Masalah-masalah tersebut dipengaruhi oleh faktor internal (yang berasal dari dalam diri siswa) dan juga oleh faktor eksternal (yang berasal dari luar siswa itu sendiri).</w:t>
      </w:r>
    </w:p>
    <w:p w14:paraId="2D0C4030" w14:textId="77777777" w:rsidR="00370A33" w:rsidRPr="00362D9B" w:rsidRDefault="00370A33" w:rsidP="00592D25">
      <w:pPr>
        <w:ind w:firstLine="426"/>
        <w:rPr>
          <w:rFonts w:ascii="Times New Roman" w:hAnsi="Times New Roman" w:cs="Times New Roman"/>
          <w:szCs w:val="24"/>
        </w:rPr>
      </w:pPr>
      <w:r w:rsidRPr="00362D9B">
        <w:rPr>
          <w:rFonts w:ascii="Times New Roman" w:hAnsi="Times New Roman" w:cs="Times New Roman"/>
          <w:szCs w:val="24"/>
        </w:rPr>
        <w:t xml:space="preserve">Masalah-masalah </w:t>
      </w:r>
      <w:r w:rsidR="0034489F" w:rsidRPr="00362D9B">
        <w:rPr>
          <w:rFonts w:ascii="Times New Roman" w:hAnsi="Times New Roman" w:cs="Times New Roman"/>
          <w:szCs w:val="24"/>
          <w:lang w:val="en-US"/>
        </w:rPr>
        <w:t xml:space="preserve">berkaitan dengan kesulitan belajar </w:t>
      </w:r>
      <w:r w:rsidRPr="00362D9B">
        <w:rPr>
          <w:rFonts w:ascii="Times New Roman" w:hAnsi="Times New Roman" w:cs="Times New Roman"/>
          <w:szCs w:val="24"/>
        </w:rPr>
        <w:t xml:space="preserve">yang dialami oleh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apabila tidak segera diatasi tentunya akan menghambat proses </w:t>
      </w:r>
      <w:r w:rsidR="0034489F" w:rsidRPr="00362D9B">
        <w:rPr>
          <w:rFonts w:ascii="Times New Roman" w:hAnsi="Times New Roman" w:cs="Times New Roman"/>
          <w:szCs w:val="24"/>
          <w:lang w:val="en-US"/>
        </w:rPr>
        <w:t>pem</w:t>
      </w:r>
      <w:r w:rsidRPr="00362D9B">
        <w:rPr>
          <w:rFonts w:ascii="Times New Roman" w:hAnsi="Times New Roman" w:cs="Times New Roman"/>
          <w:szCs w:val="24"/>
        </w:rPr>
        <w:t>belajar</w:t>
      </w:r>
      <w:r w:rsidR="0034489F" w:rsidRPr="00362D9B">
        <w:rPr>
          <w:rFonts w:ascii="Times New Roman" w:hAnsi="Times New Roman" w:cs="Times New Roman"/>
          <w:szCs w:val="24"/>
          <w:lang w:val="en-US"/>
        </w:rPr>
        <w:t>an</w:t>
      </w:r>
      <w:r w:rsidRPr="00362D9B">
        <w:rPr>
          <w:rFonts w:ascii="Times New Roman" w:hAnsi="Times New Roman" w:cs="Times New Roman"/>
          <w:szCs w:val="24"/>
        </w:rPr>
        <w:t xml:space="preserve"> dan akan berdampak pada pencapaian tujuan </w:t>
      </w:r>
      <w:r w:rsidR="0034489F" w:rsidRPr="00362D9B">
        <w:rPr>
          <w:rFonts w:ascii="Times New Roman" w:hAnsi="Times New Roman" w:cs="Times New Roman"/>
          <w:szCs w:val="24"/>
          <w:lang w:val="en-US"/>
        </w:rPr>
        <w:t>pembelajaran</w:t>
      </w:r>
      <w:r w:rsidRPr="00362D9B">
        <w:rPr>
          <w:rFonts w:ascii="Times New Roman" w:hAnsi="Times New Roman" w:cs="Times New Roman"/>
          <w:szCs w:val="24"/>
        </w:rPr>
        <w:t xml:space="preserve"> tersebut.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akan berhasil dalam proses </w:t>
      </w:r>
      <w:r w:rsidR="0034489F" w:rsidRPr="00362D9B">
        <w:rPr>
          <w:rFonts w:ascii="Times New Roman" w:hAnsi="Times New Roman" w:cs="Times New Roman"/>
          <w:szCs w:val="24"/>
          <w:lang w:val="en-US"/>
        </w:rPr>
        <w:t>pem</w:t>
      </w:r>
      <w:r w:rsidRPr="00362D9B">
        <w:rPr>
          <w:rFonts w:ascii="Times New Roman" w:hAnsi="Times New Roman" w:cs="Times New Roman"/>
          <w:szCs w:val="24"/>
        </w:rPr>
        <w:t>belajar</w:t>
      </w:r>
      <w:r w:rsidR="0034489F" w:rsidRPr="00362D9B">
        <w:rPr>
          <w:rFonts w:ascii="Times New Roman" w:hAnsi="Times New Roman" w:cs="Times New Roman"/>
          <w:szCs w:val="24"/>
          <w:lang w:val="en-US"/>
        </w:rPr>
        <w:t>an</w:t>
      </w:r>
      <w:r w:rsidRPr="00362D9B">
        <w:rPr>
          <w:rFonts w:ascii="Times New Roman" w:hAnsi="Times New Roman" w:cs="Times New Roman"/>
          <w:szCs w:val="24"/>
        </w:rPr>
        <w:t xml:space="preserve"> apabila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tidak mempunyai masalah yang dapat </w:t>
      </w:r>
      <w:r w:rsidR="0034489F" w:rsidRPr="00362D9B">
        <w:rPr>
          <w:rFonts w:ascii="Times New Roman" w:hAnsi="Times New Roman" w:cs="Times New Roman"/>
          <w:szCs w:val="24"/>
          <w:lang w:val="en-US"/>
        </w:rPr>
        <w:t>mem</w:t>
      </w:r>
      <w:r w:rsidRPr="00362D9B">
        <w:rPr>
          <w:rFonts w:ascii="Times New Roman" w:hAnsi="Times New Roman" w:cs="Times New Roman"/>
          <w:szCs w:val="24"/>
        </w:rPr>
        <w:t>pengaruh</w:t>
      </w:r>
      <w:r w:rsidR="0034489F" w:rsidRPr="00362D9B">
        <w:rPr>
          <w:rFonts w:ascii="Times New Roman" w:hAnsi="Times New Roman" w:cs="Times New Roman"/>
          <w:szCs w:val="24"/>
          <w:lang w:val="en-US"/>
        </w:rPr>
        <w:t>i</w:t>
      </w:r>
      <w:r w:rsidRPr="00362D9B">
        <w:rPr>
          <w:rFonts w:ascii="Times New Roman" w:hAnsi="Times New Roman" w:cs="Times New Roman"/>
          <w:szCs w:val="24"/>
        </w:rPr>
        <w:t xml:space="preserve"> pro</w:t>
      </w:r>
      <w:r w:rsidR="0086665D" w:rsidRPr="00362D9B">
        <w:rPr>
          <w:rFonts w:ascii="Times New Roman" w:hAnsi="Times New Roman" w:cs="Times New Roman"/>
          <w:szCs w:val="24"/>
        </w:rPr>
        <w:t>ses belajar</w:t>
      </w:r>
      <w:r w:rsidR="00BC44E9" w:rsidRPr="00362D9B">
        <w:rPr>
          <w:rFonts w:ascii="Times New Roman" w:hAnsi="Times New Roman" w:cs="Times New Roman"/>
          <w:szCs w:val="24"/>
        </w:rPr>
        <w:t xml:space="preserve">nya. Jika terdapat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yang mempunyai masalah</w:t>
      </w:r>
      <w:r w:rsidR="0034489F" w:rsidRPr="00362D9B">
        <w:rPr>
          <w:rFonts w:ascii="Times New Roman" w:hAnsi="Times New Roman" w:cs="Times New Roman"/>
          <w:szCs w:val="24"/>
          <w:lang w:val="en-US"/>
        </w:rPr>
        <w:t xml:space="preserve"> kesulitan belajar</w:t>
      </w:r>
      <w:r w:rsidRPr="00362D9B">
        <w:rPr>
          <w:rFonts w:ascii="Times New Roman" w:hAnsi="Times New Roman" w:cs="Times New Roman"/>
          <w:szCs w:val="24"/>
        </w:rPr>
        <w:t xml:space="preserve"> </w:t>
      </w:r>
      <w:r w:rsidR="0034489F" w:rsidRPr="00362D9B">
        <w:rPr>
          <w:rFonts w:ascii="Times New Roman" w:hAnsi="Times New Roman" w:cs="Times New Roman"/>
          <w:szCs w:val="24"/>
          <w:lang w:val="en-US"/>
        </w:rPr>
        <w:t xml:space="preserve">dan </w:t>
      </w:r>
      <w:r w:rsidR="0086665D" w:rsidRPr="00362D9B">
        <w:rPr>
          <w:rFonts w:ascii="Times New Roman" w:hAnsi="Times New Roman" w:cs="Times New Roman"/>
          <w:szCs w:val="24"/>
        </w:rPr>
        <w:t>tidak segera ditemukan solusi</w:t>
      </w:r>
      <w:r w:rsidR="0034489F" w:rsidRPr="00362D9B">
        <w:rPr>
          <w:rFonts w:ascii="Times New Roman" w:hAnsi="Times New Roman" w:cs="Times New Roman"/>
          <w:szCs w:val="24"/>
        </w:rPr>
        <w:t>nya</w:t>
      </w:r>
      <w:r w:rsidR="0034489F" w:rsidRPr="00362D9B">
        <w:rPr>
          <w:rFonts w:ascii="Times New Roman" w:hAnsi="Times New Roman" w:cs="Times New Roman"/>
          <w:szCs w:val="24"/>
          <w:lang w:val="en-US"/>
        </w:rPr>
        <w:t>,</w:t>
      </w:r>
      <w:r w:rsidRPr="00362D9B">
        <w:rPr>
          <w:rFonts w:ascii="Times New Roman" w:hAnsi="Times New Roman" w:cs="Times New Roman"/>
          <w:szCs w:val="24"/>
        </w:rPr>
        <w:t xml:space="preserve"> </w:t>
      </w:r>
      <w:r w:rsidR="0034489F" w:rsidRPr="00362D9B">
        <w:rPr>
          <w:rFonts w:ascii="Times New Roman" w:hAnsi="Times New Roman" w:cs="Times New Roman"/>
          <w:szCs w:val="24"/>
          <w:lang w:val="en-US"/>
        </w:rPr>
        <w:t>s</w:t>
      </w:r>
      <w:r w:rsidR="004B45F1" w:rsidRPr="00362D9B">
        <w:rPr>
          <w:rFonts w:ascii="Times New Roman" w:hAnsi="Times New Roman" w:cs="Times New Roman"/>
          <w:szCs w:val="24"/>
        </w:rPr>
        <w:t>iswa</w:t>
      </w:r>
      <w:r w:rsidR="0034489F" w:rsidRPr="00362D9B">
        <w:rPr>
          <w:rFonts w:ascii="Times New Roman" w:hAnsi="Times New Roman" w:cs="Times New Roman"/>
          <w:szCs w:val="24"/>
          <w:lang w:val="en-US"/>
        </w:rPr>
        <w:t xml:space="preserve"> tersebut</w:t>
      </w:r>
      <w:r w:rsidRPr="00362D9B">
        <w:rPr>
          <w:rFonts w:ascii="Times New Roman" w:hAnsi="Times New Roman" w:cs="Times New Roman"/>
          <w:szCs w:val="24"/>
        </w:rPr>
        <w:t xml:space="preserve"> akan mengalami kegagalan </w:t>
      </w:r>
      <w:r w:rsidR="0034489F" w:rsidRPr="00362D9B">
        <w:rPr>
          <w:rFonts w:ascii="Times New Roman" w:hAnsi="Times New Roman" w:cs="Times New Roman"/>
          <w:szCs w:val="24"/>
          <w:lang w:val="en-US"/>
        </w:rPr>
        <w:t xml:space="preserve">dalam proses pembelajaran </w:t>
      </w:r>
      <w:r w:rsidRPr="00362D9B">
        <w:rPr>
          <w:rFonts w:ascii="Times New Roman" w:hAnsi="Times New Roman" w:cs="Times New Roman"/>
          <w:szCs w:val="24"/>
        </w:rPr>
        <w:t>yang dapat m</w:t>
      </w:r>
      <w:r w:rsidR="008F42AB" w:rsidRPr="00362D9B">
        <w:rPr>
          <w:rFonts w:ascii="Times New Roman" w:hAnsi="Times New Roman" w:cs="Times New Roman"/>
          <w:szCs w:val="24"/>
        </w:rPr>
        <w:t xml:space="preserve">engakibatkan </w:t>
      </w:r>
      <w:r w:rsidRPr="00362D9B">
        <w:rPr>
          <w:rFonts w:ascii="Times New Roman" w:hAnsi="Times New Roman" w:cs="Times New Roman"/>
          <w:szCs w:val="24"/>
        </w:rPr>
        <w:t>minat belajar</w:t>
      </w:r>
      <w:r w:rsidR="0034489F" w:rsidRPr="00362D9B">
        <w:rPr>
          <w:rFonts w:ascii="Times New Roman" w:hAnsi="Times New Roman" w:cs="Times New Roman"/>
          <w:szCs w:val="24"/>
          <w:lang w:val="en-US"/>
        </w:rPr>
        <w:t xml:space="preserve"> rendah</w:t>
      </w:r>
      <w:r w:rsidR="00050347" w:rsidRPr="00362D9B">
        <w:rPr>
          <w:rFonts w:ascii="Times New Roman" w:hAnsi="Times New Roman" w:cs="Times New Roman"/>
          <w:szCs w:val="24"/>
          <w:lang w:val="en-US"/>
        </w:rPr>
        <w:t>,</w:t>
      </w:r>
      <w:r w:rsidRPr="00362D9B">
        <w:rPr>
          <w:rFonts w:ascii="Times New Roman" w:hAnsi="Times New Roman" w:cs="Times New Roman"/>
          <w:szCs w:val="24"/>
        </w:rPr>
        <w:t xml:space="preserve"> tidak dapat melanjutkan </w:t>
      </w:r>
      <w:r w:rsidR="0034489F" w:rsidRPr="00362D9B">
        <w:rPr>
          <w:rFonts w:ascii="Times New Roman" w:hAnsi="Times New Roman" w:cs="Times New Roman"/>
          <w:szCs w:val="24"/>
          <w:lang w:val="en-US"/>
        </w:rPr>
        <w:t>proses pem</w:t>
      </w:r>
      <w:r w:rsidRPr="00362D9B">
        <w:rPr>
          <w:rFonts w:ascii="Times New Roman" w:hAnsi="Times New Roman" w:cs="Times New Roman"/>
          <w:szCs w:val="24"/>
        </w:rPr>
        <w:t>belajar</w:t>
      </w:r>
      <w:r w:rsidR="0034489F" w:rsidRPr="00362D9B">
        <w:rPr>
          <w:rFonts w:ascii="Times New Roman" w:hAnsi="Times New Roman" w:cs="Times New Roman"/>
          <w:szCs w:val="24"/>
          <w:lang w:val="en-US"/>
        </w:rPr>
        <w:t>annya</w:t>
      </w:r>
      <w:r w:rsidR="00050347" w:rsidRPr="00362D9B">
        <w:rPr>
          <w:rFonts w:ascii="Times New Roman" w:hAnsi="Times New Roman" w:cs="Times New Roman"/>
          <w:szCs w:val="24"/>
          <w:lang w:val="en-US"/>
        </w:rPr>
        <w:t xml:space="preserve"> sehingga berdampak pada hasil belajar </w:t>
      </w:r>
      <w:r w:rsidR="00050347" w:rsidRPr="00362D9B">
        <w:rPr>
          <w:rFonts w:ascii="Times New Roman" w:hAnsi="Times New Roman" w:cs="Times New Roman"/>
          <w:szCs w:val="24"/>
        </w:rPr>
        <w:t>atau tidak lulus</w:t>
      </w:r>
      <w:r w:rsidRPr="00362D9B">
        <w:rPr>
          <w:rFonts w:ascii="Times New Roman" w:hAnsi="Times New Roman" w:cs="Times New Roman"/>
          <w:szCs w:val="24"/>
        </w:rPr>
        <w:t xml:space="preserve">. Karena salah satu tujuan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bersekolah adalah untuk mencapai </w:t>
      </w:r>
      <w:r w:rsidR="0034489F" w:rsidRPr="00362D9B">
        <w:rPr>
          <w:rFonts w:ascii="Times New Roman" w:hAnsi="Times New Roman" w:cs="Times New Roman"/>
          <w:szCs w:val="24"/>
          <w:lang w:val="en-US"/>
        </w:rPr>
        <w:t>hasil</w:t>
      </w:r>
      <w:r w:rsidRPr="00362D9B">
        <w:rPr>
          <w:rFonts w:ascii="Times New Roman" w:hAnsi="Times New Roman" w:cs="Times New Roman"/>
          <w:szCs w:val="24"/>
        </w:rPr>
        <w:t xml:space="preserve"> belajar yang maksimal sesuai dengan kemampuannya</w:t>
      </w:r>
      <w:r w:rsidR="008F42AB" w:rsidRPr="00362D9B">
        <w:rPr>
          <w:rFonts w:ascii="Times New Roman" w:hAnsi="Times New Roman" w:cs="Times New Roman"/>
          <w:szCs w:val="24"/>
        </w:rPr>
        <w:t xml:space="preserve"> </w:t>
      </w:r>
      <w:r w:rsidR="008F42AB" w:rsidRPr="00362D9B">
        <w:rPr>
          <w:rFonts w:ascii="Times New Roman" w:hAnsi="Times New Roman" w:cs="Times New Roman"/>
          <w:szCs w:val="24"/>
        </w:rPr>
        <w:fldChar w:fldCharType="begin" w:fldLock="1"/>
      </w:r>
      <w:r w:rsidR="003B1B54" w:rsidRPr="00362D9B">
        <w:rPr>
          <w:rFonts w:ascii="Times New Roman" w:hAnsi="Times New Roman" w:cs="Times New Roman"/>
          <w:szCs w:val="24"/>
        </w:rPr>
        <w:instrText>ADDIN CSL_CITATION {"citationItems":[{"id":"ITEM-1","itemData":{"DOI":"10.20511/pyr2019.v7n1.263","ISSN":"2307-7999","abstract":"&lt;p&gt;Los mapas mentales suelen ser empleados por docentes de todos los niveles educativos como potentes estrategias de aprendizaje. Empleo que permite logros pedagógicos importantes, pero que no llegan a traspasar su máximo nivel, por el uso dogmático del mapa mental originario de Tony Buzan (1996). Situación que sería distinta si se consiguiera internalizar, comprender y aplicarla en su cabalidad. Precisamente por ello, la teoría triárquica de la inteligencia desarrollada por Rober Sternberg (1985) permite a los estudiantes la capacidad de tomar decisiones ante diversas situaciones problemáticas con el uso adecuado de técnicas y orientaciones en el desarrollo mismo de la inteligencia.  La investigación se desarrolló mediante el estudio de casos desde el enfoque cualitativo, donde a través del análisis de las evidencias encontradas y el empleo de un instrumento que midió la inteligencia exitosa, se pudo comprobar su desarrollo. Sin embargo, el análisis empírico no fue suficiente para validar dicho desarrollo; por ello se optó por la observación directa durante las sesiones de aprendizaje realizado por el docente responsable de la estrategia a emplear y plasmado en el cuaderno campo. Asimismo, las entrevistas a profundidad fueron llevadas a cabo por psicólogos educacionales. Cabe resaltar que los documentos analizados, han permitido realizar la triangulación no solo de evidencias sino también de metodologías, entre ellas el análisis documental, para llegar a conclusiones que demuestran de qué manera se ha logrado el desarrollo de la inteligencia exitosa. Por último, se demuestra que el uso de las técnicas de los mapas mentales con una estrategia educacional adaptada al grupo aplicado, logra el desarrollo significativo de las habilidades de la inteligencia analítica, creativa y práctica.&lt;/p&gt;","author":[{"dropping-particle":"","family":"Núñez Lira","given":"Luis Alberto","non-dropping-particle":"","parse-names":false,"suffix":""},{"dropping-particle":"","family":"Novoa Castillo","given":"Pedro Félix","non-dropping-particle":"","parse-names":false,"suffix":""},{"dropping-particle":"","family":"Majo Marrufo","given":"Helga Ruth","non-dropping-particle":"","parse-names":false,"suffix":""},{"dropping-particle":"","family":"Salvatierra Melgar","given":"Angel","non-dropping-particle":"","parse-names":false,"suffix":""}],"container-title":"Propósitos y Representaciones","id":"ITEM-1","issue":"1","issued":{"date-parts":[["2019"]]},"page":"59","title":"Los mapas mentales como estrategia en el desarrollo de la inteligencia exitosa en estudiantes de secundaria","type":"article-journal","volume":"7"},"uris":["http://www.mendeley.com/documents/?uuid=29bd42a8-c454-4bc8-97a5-2125ffa651cc"]},{"id":"ITEM-2","itemData":{"DOI":"10.13189/ujer.2018.060414","ISSN":"23323213","abstract":"In this study, the first aim of the research is to adjust the scale of teachers' achievement goals to the Turkish culture. The second aim of the research is to get point of view about their achievement goals within the qualitative questions prepared by base on scale items. The mixed method has been used in the survey. The qualitative and quantitative data has been obtained in accordance with the aims of the research. In the first step of the survey, it has been worked on scale adaptation. In the second step, the questions of interview have been prepared by basing on scale items of the qualitative survey and asked to the teachers. In accordance with scale adaptation study, The Scale of Teachers' Achievement Goals, developed by Papaioannou and Christodoulidis in 2007, has been translated to Turkish. The Turkish form of the scale has been carried out on 235 teachers and examined via the reliability analysis and confirmatory factor analysis. The reliability co-efficient of the scale has been found as .73. The interview method has been used for the qualitative data in the research. In accordance with views of experts, it has been put into a final form to the interview form. Determined by maximum variation sampling, one of aimed sampling methods, 25 teachers who work in different socio-economic schools status and subjects with different demographic variables have made a working group. The data acquired in the wake of face-to-face meetings has been analyzed by using content analysis. According to views of teachers, it has been stated that student behaviors, the culture of the school, professional properties, personal and environmental factors encourage teachers to success.","author":[{"dropping-particle":"","family":"Demirtaş","given":"Zeynep","non-dropping-particle":"","parse-names":false,"suffix":""},{"dropping-particle":"","family":"Arslan","given":"Nihan","non-dropping-particle":"","parse-names":false,"suffix":""}],"container-title":"Universal Journal of Educational Research","id":"ITEM-2","issue":"4","issued":{"date-parts":[["2018"]]},"page":"710-720","title":"Teachers' achievement goals: A mixed method","type":"article-journal","volume":"6"},"uris":["http://www.mendeley.com/documents/?uuid=1e8f134e-9007-476f-ad0c-5b20aa987281"]},{"id":"ITEM-3","itemData":{"ISSN":"1949-1212","abstract":"The purpose of this study is to construct and evaluate diagnostic battery tests of verbal and non-verbal learning disabilities for students in the Arabic schools. 612 students were in the 3rd, 4th and 5th grades of primary school were involved, mostly from Egypt and Saudi Arabia. Their ages ranged from 7.94-10.98 with mean age = 9.62 and SD = ±0.93. The Diagnostic Battery Tests (DBT) of VLD and NVLD for the primary school students was developed in accordance with the Arabic environment. The Battery includes seven subtests divided into two fields; the verbal learning disabilities and the non-verbal learning disabilities. The tests are developed in accordance with the ages of students and their academic grades. With the help of results, it has been found that DBT of VLD and NVLD have shown good reliability and validity indictors. Additionally, DBT showed the ability to distinguish between neurotypical students and those with learning difficulties. With increasing grades from three to five, the increase in performance level, decrease in performance time and standard deviations were noticeable, which can be attributed to the improvement in learning, experience, maturity and cognitive growth level with the progress of grades.","author":[{"dropping-particle":"","family":"Taha","given":"Mohamed","non-dropping-particle":"","parse-names":false,"suffix":""},{"dropping-particle":"","family":"Nagar","given":"Hosny","non-dropping-particle":"El","parse-names":false,"suffix":""}],"container-title":"Insights into Learning Disabilities","id":"ITEM-3","issue":"1","issued":{"date-parts":[["2018"]]},"page":"65-84","title":"Constructing and Norming Diagnostic Battery Tests of Verbal and Non-Verbal Learning Disabilities for Students in Arabic Schools.","type":"article-journal","volume":"15"},"uris":["http://www.mendeley.com/documents/?uuid=bd230ac1-7d96-4414-b325-0a747552b805"]}],"mendeley":{"formattedCitation":"(Demirtaş &amp; Arslan, 2018; Núñez Lira, Novoa Castillo, Majo Marrufo, &amp; Salvatierra Melgar, 2019; Taha &amp; El Nagar, 2018)","plainTextFormattedCitation":"(Demirtaş &amp; Arslan, 2018; Núñez Lira, Novoa Castillo, Majo Marrufo, &amp; Salvatierra Melgar, 2019; Taha &amp; El Nagar, 2018)","previouslyFormattedCitation":"(Demirtaş &amp; Arslan, 2018; Núñez Lira, Novoa Castillo, Majo Marrufo, &amp; Salvatierra Melgar, 2019; Taha &amp; El Nagar, 2018)"},"properties":{"noteIndex":0},"schema":"https://github.com/citation-style-language/schema/raw/master/csl-citation.json"}</w:instrText>
      </w:r>
      <w:r w:rsidR="008F42AB" w:rsidRPr="00362D9B">
        <w:rPr>
          <w:rFonts w:ascii="Times New Roman" w:hAnsi="Times New Roman" w:cs="Times New Roman"/>
          <w:szCs w:val="24"/>
        </w:rPr>
        <w:fldChar w:fldCharType="separate"/>
      </w:r>
      <w:r w:rsidR="008F42AB" w:rsidRPr="00362D9B">
        <w:rPr>
          <w:rFonts w:ascii="Times New Roman" w:hAnsi="Times New Roman" w:cs="Times New Roman"/>
          <w:szCs w:val="24"/>
        </w:rPr>
        <w:t>(Demirtaş &amp; Arslan, 2018; Núñez Lira, Novoa Castillo, Majo Marrufo, &amp; Salvatierra Melgar, 2019; Taha &amp; El Nagar, 2018)</w:t>
      </w:r>
      <w:r w:rsidR="008F42AB" w:rsidRPr="00362D9B">
        <w:rPr>
          <w:rFonts w:ascii="Times New Roman" w:hAnsi="Times New Roman" w:cs="Times New Roman"/>
          <w:szCs w:val="24"/>
        </w:rPr>
        <w:fldChar w:fldCharType="end"/>
      </w:r>
      <w:r w:rsidRPr="00362D9B">
        <w:rPr>
          <w:rFonts w:ascii="Times New Roman" w:hAnsi="Times New Roman" w:cs="Times New Roman"/>
          <w:szCs w:val="24"/>
        </w:rPr>
        <w:t>. Tujuan pendidikan yang hendak dicapai pemerintah Indonesia adalah mencerdaskan kehidupan bangsa</w:t>
      </w:r>
      <w:r w:rsidR="003B1B54" w:rsidRPr="00362D9B">
        <w:rPr>
          <w:rFonts w:ascii="Times New Roman" w:hAnsi="Times New Roman" w:cs="Times New Roman"/>
          <w:szCs w:val="24"/>
        </w:rPr>
        <w:t xml:space="preserve"> </w:t>
      </w:r>
      <w:r w:rsidR="003B1B54" w:rsidRPr="00362D9B">
        <w:rPr>
          <w:rFonts w:ascii="Times New Roman" w:hAnsi="Times New Roman" w:cs="Times New Roman"/>
          <w:szCs w:val="24"/>
        </w:rPr>
        <w:fldChar w:fldCharType="begin" w:fldLock="1"/>
      </w:r>
      <w:r w:rsidR="00D61DF6" w:rsidRPr="00362D9B">
        <w:rPr>
          <w:rFonts w:ascii="Times New Roman" w:hAnsi="Times New Roman" w:cs="Times New Roman"/>
          <w:szCs w:val="24"/>
        </w:rPr>
        <w:instrText>ADDIN CSL_CITATION {"citationItems":[{"id":"ITEM-1","itemData":{"ISSN":"2222-1735","abstract":"The termination of the implementation of the curriculum 2013 by the ministry of culture primary and secondary education, continue to reap controversy. On the one hand the dismissal of the curriculum 2013 to a certain school will only gave rise to the application of a double. But on the other hand the turn and the termination of a curriculum not the main paradigm but educational world must be returned to virtually educate nations. In every time there is the curriculum developed in accordance with the needs of his day and all that good but more important is each of the curriculum must restore the system of education as a park students fun and put the role parents play teacher as. Transition curriculum 2006 and 2013 was unified inseparable and mutual educational objectives to sharpen Indonesia curriculum 2006 overall essentialize holistic knowledge rather than just covering cognitive but also the attitude and physical skills. Learning of great culture is learning that reflect the values and norms culture of the nation who live in a situation of learning. The language is that human activities, was the all the time performed by human beings and only the man who can use of language in order to develop itself. As part inseparable from his life, language for human beings is a tool to achieve objectives. Learning the language of Indonesia can be interpreted as a series of activities performed students to achieve certain language skills. The Indonesian language as the official language introductory education may have been more get porsinya introductory as a language education in the application of the curriculum 2013. In the language curriculum 2013 Indonesia started to occupy a position as the bearer of the language of science.","author":[{"dropping-particle":"","family":"Nugraheni","given":"Aninditya Sri","non-dropping-particle":"","parse-names":false,"suffix":""}],"container-title":"Journal of Education and Practice","id":"ITEM-1","issue":"2","issued":{"date-parts":[["2015"]]},"page":"53-61","title":"Controversy a Policy Change in the Curriculum in Indonesia in Terms of the Point of View of Indonesian Language Subject","type":"article-journal","volume":"6"},"uris":["http://www.mendeley.com/documents/?uuid=350fb681-674a-42c1-bac7-b010409c1727"]},{"id":"ITEM-2","itemData":{"abstract":"This article scrutinises the Escorting and Safeguarding Team to Governance and Development (TP4), a newly established prosecutor task force in Indonesia appointed to supervise government projects. Its effects in curbing the corruption that has plagued said projects and boosting the budget absorption of the Indonesian government are also explored. The research is conducted as a quantitative case study to the works of the regional TP4 of Central Java during the period of January 2016 until July 2018. The TP4 was established by the High Prosecutor Office of Central Java in 2016. The findings of this study show that the establishment of the TP4 in Central Java has contributed to the exponential increase in budget absorption rates and has drastically reduced the level of corruption crimes. The research also shows that such achievements are due to the 2 roles played by the TP4: As a legal advisor, it extends exhaustive support mechanisms; as a legal inspectorate, it has exhaustive alternative legal settlement mechanisms. Hence, we contend that the TP4 has proven its efficiency in achieving 2 seemingly contradictory goals (i.e., curbing and preventing corruption while enabling bureaucrats to progress with their projects without fearing corruption indictment). However, we also acknowledge the limitations of this study, as only statistical data have measured the progress of the TP4. Because of this, we suggest that progress cannot be solely determined by numbers but also by indications of positive behavioural reform within the Indonesian bureaucracy. Thus, further research is required on this topic.","author":[{"dropping-particle":"","family":"Bilgiler Eğitimi Araştırmaları Dergisi","given":"Sosyal","non-dropping-particle":"","parse-names":false,"suffix":""},{"dropping-particle":"","family":"Pujiyono","given":"Indonesia","non-dropping-particle":"","parse-names":false,"suffix":""},{"dropping-particle":"","family":"Setiawan","given":"Fajar A","non-dropping-particle":"","parse-names":false,"suffix":""},{"dropping-particle":"","family":"T Hutabarat","given":"David M","non-dropping-particle":"","parse-names":false,"suffix":""}],"id":"ITEM-2","issue":"1","issued":{"date-parts":[["2019"]]},"page":"93-115","title":"Journal of Social Studies Education Research A New Approach to Preventing Corruption in Indonesia: A Study of the TP4 in Central","type":"article-journal","volume":"10"},"uris":["http://www.mendeley.com/documents/?uuid=48ce2882-e957-4b15-805e-3898c7f0dc51"]},{"id":"ITEM-3","itemData":{"DOI":"10.12973/eu-jer.8.1.361","ISSN":"21658714","abstract":"In Turkey, as in all countries of the world, education is regarded as the sole means of modernization, progress, civilization, productivity, and sustainability of all these things. The aim of the Turkish education system is to raise students with the national, moral and cultural values of the Turkish nation, to educate them as citizens of a social law state, and solve the existing or potential problems that may arise in the future. The most important document that shows how this aim will be achieved in the country is the curriculum. The purpose of this study is to reveal the frequency of the social issues included in the current curriculum at the elementary education level. Within the scope of the study, social issues presented by sociologists were established through e-Delphi panels, coded under seven titles by researchers, those who were thought to bring solutions to these problems were counted by descriptive analysis method in the specific aims, themes and achievements of the curriculum used at elementary level. Results show that curriculum adopted at the elementary education level include mostly issues related to individual life and individualization, socialization, democratic life and democratization while economic issues, and issues related to family, environment and urbanization are emphasized less. These findings are discussed with other research results.","author":[{"dropping-particle":"","family":"Ozen","given":"Fatmanur","non-dropping-particle":"","parse-names":false,"suffix":""},{"dropping-particle":"","family":"Topal","given":"Temel","non-dropping-particle":"","parse-names":false,"suffix":""}],"container-title":"European Journal of Educational Research","id":"ITEM-3","issue":"1","issued":{"date-parts":[["2019"]]},"page":"361-375","title":"The inclusion of social issues in the curricula adopted at the elementary education level in Turkey","type":"article-journal","volume":"8"},"uris":["http://www.mendeley.com/documents/?uuid=d4fe6e43-b4fd-41ea-bc53-11c4104f2b17"]}],"mendeley":{"formattedCitation":"(Bilgiler Eğitimi Araştırmaları Dergisi, Pujiyono, Setiawan, &amp; T Hutabarat, 2019; Nugraheni, 2015; Ozen &amp; Topal, 2019)","plainTextFormattedCitation":"(Bilgiler Eğitimi Araştırmaları Dergisi, Pujiyono, Setiawan, &amp; T Hutabarat, 2019; Nugraheni, 2015; Ozen &amp; Topal, 2019)","previouslyFormattedCitation":"(Bilgiler Eğitimi Araştırmaları Dergisi, Pujiyono, Setiawan, &amp; T Hutabarat, 2019; Nugraheni, 2015; Ozen &amp; Topal, 2019)"},"properties":{"noteIndex":0},"schema":"https://github.com/citation-style-language/schema/raw/master/csl-citation.json"}</w:instrText>
      </w:r>
      <w:r w:rsidR="003B1B54" w:rsidRPr="00362D9B">
        <w:rPr>
          <w:rFonts w:ascii="Times New Roman" w:hAnsi="Times New Roman" w:cs="Times New Roman"/>
          <w:szCs w:val="24"/>
        </w:rPr>
        <w:fldChar w:fldCharType="separate"/>
      </w:r>
      <w:r w:rsidR="00A945CA" w:rsidRPr="00362D9B">
        <w:rPr>
          <w:rFonts w:ascii="Times New Roman" w:hAnsi="Times New Roman" w:cs="Times New Roman"/>
          <w:szCs w:val="24"/>
        </w:rPr>
        <w:t>(Bilgiler Eğitimi Araştırmaları Dergisi, Pujiyono, Setiawan, &amp; T Hutabarat, 2019; Nugraheni, 2015; Ozen &amp; Topal, 2019)</w:t>
      </w:r>
      <w:r w:rsidR="003B1B54" w:rsidRPr="00362D9B">
        <w:rPr>
          <w:rFonts w:ascii="Times New Roman" w:hAnsi="Times New Roman" w:cs="Times New Roman"/>
          <w:szCs w:val="24"/>
        </w:rPr>
        <w:fldChar w:fldCharType="end"/>
      </w:r>
      <w:r w:rsidRPr="00362D9B">
        <w:rPr>
          <w:rFonts w:ascii="Times New Roman" w:hAnsi="Times New Roman" w:cs="Times New Roman"/>
          <w:szCs w:val="24"/>
        </w:rPr>
        <w:t xml:space="preserve">. Keberhasilan pendidikan merupakan tanggung jawab bersama antara keluarga, masyarakat dan pemerintah. Pemerintah dan masyarakat </w:t>
      </w:r>
      <w:r w:rsidRPr="00362D9B">
        <w:rPr>
          <w:rFonts w:ascii="Times New Roman" w:hAnsi="Times New Roman" w:cs="Times New Roman"/>
          <w:szCs w:val="24"/>
        </w:rPr>
        <w:t>menyediakan tempat untuk belajar yaitu sekolah. Untuk</w:t>
      </w:r>
      <w:r w:rsidR="0086665D" w:rsidRPr="00362D9B">
        <w:rPr>
          <w:rFonts w:ascii="Times New Roman" w:hAnsi="Times New Roman" w:cs="Times New Roman"/>
          <w:szCs w:val="24"/>
        </w:rPr>
        <w:t xml:space="preserve"> itu, sebagai seorang </w:t>
      </w:r>
      <w:r w:rsidR="0034489F" w:rsidRPr="00362D9B">
        <w:rPr>
          <w:rFonts w:ascii="Times New Roman" w:hAnsi="Times New Roman" w:cs="Times New Roman"/>
          <w:szCs w:val="24"/>
          <w:lang w:val="en-US"/>
        </w:rPr>
        <w:t>calon guru, maka mahasiswa magang III PGSD</w:t>
      </w:r>
      <w:r w:rsidRPr="00362D9B">
        <w:rPr>
          <w:rFonts w:ascii="Times New Roman" w:hAnsi="Times New Roman" w:cs="Times New Roman"/>
          <w:szCs w:val="24"/>
        </w:rPr>
        <w:t xml:space="preserve"> harus mengetahui kondisi </w:t>
      </w:r>
      <w:r w:rsidR="004B45F1" w:rsidRPr="00362D9B">
        <w:rPr>
          <w:rFonts w:ascii="Times New Roman" w:hAnsi="Times New Roman" w:cs="Times New Roman"/>
          <w:szCs w:val="24"/>
        </w:rPr>
        <w:t>siswa</w:t>
      </w:r>
      <w:r w:rsidR="0086665D" w:rsidRPr="00362D9B">
        <w:rPr>
          <w:rFonts w:ascii="Times New Roman" w:hAnsi="Times New Roman" w:cs="Times New Roman"/>
          <w:szCs w:val="24"/>
        </w:rPr>
        <w:t xml:space="preserve"> </w:t>
      </w:r>
      <w:r w:rsidRPr="00362D9B">
        <w:rPr>
          <w:rFonts w:ascii="Times New Roman" w:hAnsi="Times New Roman" w:cs="Times New Roman"/>
          <w:szCs w:val="24"/>
        </w:rPr>
        <w:t>agar tercipta proses pembelajaran yang baik dan kondusif</w:t>
      </w:r>
      <w:r w:rsidR="00D61DF6" w:rsidRPr="00362D9B">
        <w:rPr>
          <w:rFonts w:ascii="Times New Roman" w:hAnsi="Times New Roman" w:cs="Times New Roman"/>
          <w:szCs w:val="24"/>
        </w:rPr>
        <w:t xml:space="preserve"> </w:t>
      </w:r>
      <w:r w:rsidR="00D61DF6" w:rsidRPr="00362D9B">
        <w:rPr>
          <w:rFonts w:ascii="Times New Roman" w:hAnsi="Times New Roman" w:cs="Times New Roman"/>
          <w:szCs w:val="24"/>
        </w:rPr>
        <w:fldChar w:fldCharType="begin" w:fldLock="1"/>
      </w:r>
      <w:r w:rsidR="005C60E0" w:rsidRPr="00362D9B">
        <w:rPr>
          <w:rFonts w:ascii="Times New Roman" w:hAnsi="Times New Roman" w:cs="Times New Roman"/>
          <w:szCs w:val="24"/>
        </w:rPr>
        <w:instrText>ADDIN CSL_CITATION {"citationItems":[{"id":"ITEM-1","itemData":{"DOI":"10.20448/journal.509/2016.3.4/509.4.138.142","ISSN":"25180169","author":[{"dropping-particle":"","family":"","given":"","non-dropping-particle":"","parse-names":false,"suffix":""},{"dropping-particle":"","family":"Owoh","given":"Titus M.","non-dropping-particle":"","parse-names":false,"suffix":""}],"container-title":"Journal of Education and e-Learning Research","id":"ITEM-1","issue":"4","issued":{"date-parts":[["2016"]]},"page":"138-142","title":"Development of Employable Skills in Vocational Education by the Utilization of Instructional Materials","type":"article-journal","volume":"3"},"uris":["http://www.mendeley.com/documents/?uuid=7ad7f569-ca95-49db-bd4f-d4de37f198f9"]},{"id":"ITEM-2","itemData":{"ISSN":"2222-1735","abstract":"Discipline issues are obstacles towards childhood learning in elementary school settings. There are a number of factors which positively and negatively affect a student's behavior in the classroom, and past literature was explored and an analysis of that literature performed in order to obtain a clear idea about the techniques, relationships, and structures that are conducive towards fostering positive behavior among children in the classroom, such as leadership of teachers and administration in schools. Close coordination between parents and teachers, the building and maintaining of a trustful environment in the class, a solid support structure that teachers can rely on, and good methods for communication between teachers and students all help in creating a positive learning environment and reducing the behavioral issues exhibited by children that can slow down the pace of learning.","author":[{"dropping-particle":"","family":"Alsubaie","given":"Merfat Ayesh","non-dropping-particle":"","parse-names":false,"suffix":""}],"container-title":"Journal of Education and Practice","id":"ITEM-2","issue":"13","issued":{"date-parts":[["2015"]]},"page":"88-93","title":"Educational Leadership and Common Discipline Issues of Elementary School Children and How to Deal with Them","type":"article-journal","volume":"6"},"uris":["http://www.mendeley.com/documents/?uuid=743811e7-68e3-41ff-895a-d7c99318fb5b"]}],"mendeley":{"formattedCitation":"(Alsubaie, 2015; Owoh, 2016)","plainTextFormattedCitation":"(Alsubaie, 2015; Owoh, 2016)","previouslyFormattedCitation":"(Alsubaie, 2015; Owoh, 2016)"},"properties":{"noteIndex":0},"schema":"https://github.com/citation-style-language/schema/raw/master/csl-citation.json"}</w:instrText>
      </w:r>
      <w:r w:rsidR="00D61DF6" w:rsidRPr="00362D9B">
        <w:rPr>
          <w:rFonts w:ascii="Times New Roman" w:hAnsi="Times New Roman" w:cs="Times New Roman"/>
          <w:szCs w:val="24"/>
        </w:rPr>
        <w:fldChar w:fldCharType="separate"/>
      </w:r>
      <w:r w:rsidR="00D61DF6" w:rsidRPr="00362D9B">
        <w:rPr>
          <w:rFonts w:ascii="Times New Roman" w:hAnsi="Times New Roman" w:cs="Times New Roman"/>
          <w:szCs w:val="24"/>
        </w:rPr>
        <w:t>(Alsubaie, 2015; Owoh, 2016)</w:t>
      </w:r>
      <w:r w:rsidR="00D61DF6" w:rsidRPr="00362D9B">
        <w:rPr>
          <w:rFonts w:ascii="Times New Roman" w:hAnsi="Times New Roman" w:cs="Times New Roman"/>
          <w:szCs w:val="24"/>
        </w:rPr>
        <w:fldChar w:fldCharType="end"/>
      </w:r>
      <w:r w:rsidRPr="00362D9B">
        <w:rPr>
          <w:rFonts w:ascii="Times New Roman" w:hAnsi="Times New Roman" w:cs="Times New Roman"/>
          <w:szCs w:val="24"/>
        </w:rPr>
        <w:t>.</w:t>
      </w:r>
    </w:p>
    <w:p w14:paraId="4A07347F" w14:textId="77777777" w:rsidR="00D539E0" w:rsidRPr="00362D9B" w:rsidRDefault="00D539E0" w:rsidP="00592D25">
      <w:pPr>
        <w:ind w:firstLine="426"/>
        <w:rPr>
          <w:rFonts w:ascii="Times New Roman" w:hAnsi="Times New Roman" w:cs="Times New Roman"/>
          <w:szCs w:val="24"/>
        </w:rPr>
      </w:pPr>
      <w:r w:rsidRPr="00362D9B">
        <w:rPr>
          <w:rFonts w:ascii="Times New Roman" w:hAnsi="Times New Roman" w:cs="Times New Roman"/>
          <w:szCs w:val="24"/>
        </w:rPr>
        <w:t>Hasil penelitian terdahulu menemukan bahwa profesi mengajar tidak selalu mudah, karena membutuhkan pengetahuan dan keterampilan masing-masing. Tanggung jawab guru bukan hanya mentransfer pengetahuan mereka kepada siswa, tetapi yang terpenting adalah membantu mereka mengatasi kesulitan belajar. Siswa yang datang ke sekolah membawa masalah yang berbeda karena mereka berasal dari latar belakang yang berbeda. Beberapa pergi ke sekolah dengan masalah pribadi mereka, dan beberapa dengan masalah keluarga. Oleh karena itu, para guru harus dekat dengan siswa mereka dan mengetahui kesulitan belajar individu mereka, dan membantu mereka bagaimana belajar secara efektif</w:t>
      </w:r>
      <w:r w:rsidR="005C60E0" w:rsidRPr="00362D9B">
        <w:rPr>
          <w:rFonts w:ascii="Times New Roman" w:hAnsi="Times New Roman" w:cs="Times New Roman"/>
          <w:szCs w:val="24"/>
        </w:rPr>
        <w:t xml:space="preserve"> </w:t>
      </w:r>
      <w:r w:rsidR="005C60E0" w:rsidRPr="00362D9B">
        <w:rPr>
          <w:rFonts w:ascii="Times New Roman" w:hAnsi="Times New Roman" w:cs="Times New Roman"/>
          <w:szCs w:val="24"/>
        </w:rPr>
        <w:fldChar w:fldCharType="begin" w:fldLock="1"/>
      </w:r>
      <w:r w:rsidR="00FF0559" w:rsidRPr="00362D9B">
        <w:rPr>
          <w:rFonts w:ascii="Times New Roman" w:hAnsi="Times New Roman" w:cs="Times New Roman"/>
          <w:szCs w:val="24"/>
        </w:rPr>
        <w:instrText>ADDIN CSL_CITATION {"citationItems":[{"id":"ITEM-1","itemData":{"DOI":"10.5195/dpj.2019.259","ISSN":"2325-3290","abstract":"Through discussions in class meetings of “concrete situations” experienced by students in their lived experience in and out of the classroom, educators have been encouraged to guide students to understand how bullying applies to their lives, and to learn the degree to which bullying is present or absent in their relationships with their peers (Olweus, 1993). In observations of and interviews about the class meetings at a private, progressive U.S. middle school, student and teacher discourses in response to students’ interpersonal dynamics are found to exist within separate, parallel universes. The teachers’ discourse universe presumes that the lived experience of students can be understood through and guided by abstract, Kantian-like moral universal imperatives – specifically, the imperative to “feel good” and the imperative not to bully. These imperatives supplant dialogue on the events of students’ experiences toward a focus on who the students are becoming rather than who they are now. This discourse of “half-being” maps the students’ experiences upon what is known, predictable, universal, unsurprising and imagined, and assumes that students are not fully responsible for their own or each other’s well-being. By contrast, the students’ discourse on their interpersonal dynamics is characterized by Bakhtin’s (1993) notion of “being-as-event” discourse, which is highly contextualized, unpredictable, and focuses upon everyone’s responsibility to ongoing dramatic and ontologically charged events (either immediate or recursive in nature). The students’ discursive universe is conducive to dialogue, whereas the teachers’ discursive universe supplants the students’ messy, unpredictable and dialogically responsible discourse, thus arresting the possibility for teachers and peers to provide meaningful and authoritative guidance to dialogic events. The reasons for teachers’ attraction to Kantian-like abstract moral universals as well as the consequences of the supplanting of students’ event-filled discourse with the discourse of bullying are discussed","author":[{"dropping-particle":"","family":"Smith","given":"Mark Philip","non-dropping-particle":"","parse-names":false,"suffix":""}],"container-title":"Dialogic Pedagogy: An International Online Journal","id":"ITEM-1","issued":{"date-parts":[["2019"]]},"page":"101-142","title":"Bullying and interpersonal conflict from a “dialogic event” perspective","type":"article-journal","volume":"7"},"uris":["http://www.mendeley.com/documents/?uuid=b25ba71f-5c1c-497d-ba15-22a2527587c3"]},{"id":"ITEM-2","itemData":{"author":[{"dropping-particle":"","family":"Putra","given":"Dipa Satria","non-dropping-particle":"","parse-names":false,"suffix":""}],"container-title":"Jurnal Pena Edukasi","id":"ITEM-2","issue":"3","issued":{"date-parts":[["2018"]]},"title":"Upaya Menerapkan Metode Artikulasi Untuk Mengatasi Kesulitan Membaca Lancar","type":"article-journal","volume":"5"},"uris":["http://www.mendeley.com/documents/?uuid=7ca31f6a-2f5a-4c2b-88de-2fa38cee7509"]}],"mendeley":{"formattedCitation":"(Putra, 2018; Smith, 2019)","plainTextFormattedCitation":"(Putra, 2018; Smith, 2019)","previouslyFormattedCitation":"(Putra, 2018; Smith, 2019)"},"properties":{"noteIndex":0},"schema":"https://github.com/citation-style-language/schema/raw/master/csl-citation.json"}</w:instrText>
      </w:r>
      <w:r w:rsidR="005C60E0" w:rsidRPr="00362D9B">
        <w:rPr>
          <w:rFonts w:ascii="Times New Roman" w:hAnsi="Times New Roman" w:cs="Times New Roman"/>
          <w:szCs w:val="24"/>
        </w:rPr>
        <w:fldChar w:fldCharType="separate"/>
      </w:r>
      <w:r w:rsidR="005C60E0" w:rsidRPr="00362D9B">
        <w:rPr>
          <w:rFonts w:ascii="Times New Roman" w:hAnsi="Times New Roman" w:cs="Times New Roman"/>
          <w:szCs w:val="24"/>
        </w:rPr>
        <w:t>(Putra, 2018; Smith, 2019)</w:t>
      </w:r>
      <w:r w:rsidR="005C60E0" w:rsidRPr="00362D9B">
        <w:rPr>
          <w:rFonts w:ascii="Times New Roman" w:hAnsi="Times New Roman" w:cs="Times New Roman"/>
          <w:szCs w:val="24"/>
        </w:rPr>
        <w:fldChar w:fldCharType="end"/>
      </w:r>
      <w:r w:rsidR="005C60E0" w:rsidRPr="00362D9B">
        <w:rPr>
          <w:rFonts w:ascii="Times New Roman" w:hAnsi="Times New Roman" w:cs="Times New Roman"/>
          <w:szCs w:val="24"/>
        </w:rPr>
        <w:t>.</w:t>
      </w:r>
    </w:p>
    <w:p w14:paraId="1175DBC8" w14:textId="77777777" w:rsidR="006754B6" w:rsidRPr="00362D9B" w:rsidRDefault="006754B6" w:rsidP="00592D25">
      <w:pPr>
        <w:ind w:firstLine="426"/>
        <w:rPr>
          <w:rFonts w:ascii="Times New Roman" w:hAnsi="Times New Roman" w:cs="Times New Roman"/>
          <w:szCs w:val="24"/>
        </w:rPr>
      </w:pPr>
      <w:r w:rsidRPr="00362D9B">
        <w:rPr>
          <w:rFonts w:ascii="Times New Roman" w:hAnsi="Times New Roman" w:cs="Times New Roman"/>
          <w:szCs w:val="24"/>
        </w:rPr>
        <w:t xml:space="preserve">Berdasarkan uraian penjelasan di atas, maka hal terpenting untuk dikaji yaitu bagaimana kemampuan calon guru sekolah dasar dalam mengatasi </w:t>
      </w:r>
      <w:r w:rsidR="008A55C7" w:rsidRPr="00362D9B">
        <w:rPr>
          <w:rFonts w:ascii="Times New Roman" w:hAnsi="Times New Roman" w:cs="Times New Roman"/>
          <w:szCs w:val="24"/>
        </w:rPr>
        <w:t xml:space="preserve">kesulitan </w:t>
      </w:r>
      <w:r w:rsidRPr="00362D9B">
        <w:rPr>
          <w:rFonts w:ascii="Times New Roman" w:hAnsi="Times New Roman" w:cs="Times New Roman"/>
          <w:szCs w:val="24"/>
        </w:rPr>
        <w:t xml:space="preserve">belajar pada </w:t>
      </w:r>
      <w:r w:rsidR="004B45F1" w:rsidRPr="00362D9B">
        <w:rPr>
          <w:rFonts w:ascii="Times New Roman" w:hAnsi="Times New Roman" w:cs="Times New Roman"/>
          <w:szCs w:val="24"/>
        </w:rPr>
        <w:t>siswa</w:t>
      </w:r>
      <w:r w:rsidR="00576C3D" w:rsidRPr="00362D9B">
        <w:rPr>
          <w:rFonts w:ascii="Times New Roman" w:hAnsi="Times New Roman" w:cs="Times New Roman"/>
          <w:szCs w:val="24"/>
        </w:rPr>
        <w:t xml:space="preserve">? Sehingga menjadi temuan dalam penelitian ini. Judul penelitian yaitu kemampuan calon guru sekolah dasar dalam mengatasi kesulitan belajar pada </w:t>
      </w:r>
      <w:r w:rsidR="004B45F1" w:rsidRPr="00362D9B">
        <w:rPr>
          <w:rFonts w:ascii="Times New Roman" w:hAnsi="Times New Roman" w:cs="Times New Roman"/>
          <w:szCs w:val="24"/>
        </w:rPr>
        <w:t>siswa</w:t>
      </w:r>
      <w:r w:rsidR="00576C3D" w:rsidRPr="00362D9B">
        <w:rPr>
          <w:rFonts w:ascii="Times New Roman" w:hAnsi="Times New Roman" w:cs="Times New Roman"/>
          <w:szCs w:val="24"/>
        </w:rPr>
        <w:t xml:space="preserve">, </w:t>
      </w:r>
      <w:r w:rsidR="006D5EDF" w:rsidRPr="00362D9B">
        <w:rPr>
          <w:rFonts w:ascii="Times New Roman" w:hAnsi="Times New Roman" w:cs="Times New Roman"/>
          <w:szCs w:val="24"/>
          <w:lang w:val="en-US"/>
        </w:rPr>
        <w:t>penelitian</w:t>
      </w:r>
      <w:r w:rsidR="00576C3D" w:rsidRPr="00362D9B">
        <w:rPr>
          <w:rFonts w:ascii="Times New Roman" w:hAnsi="Times New Roman" w:cs="Times New Roman"/>
          <w:szCs w:val="24"/>
        </w:rPr>
        <w:t xml:space="preserve"> pada Mahasiswa Magang III Program Studi PGSD Fakultas Ilmu Pendidikan Universitas Negeri Manado.</w:t>
      </w:r>
    </w:p>
    <w:p w14:paraId="717D53DB" w14:textId="77777777" w:rsidR="000A1F4B" w:rsidRPr="00362D9B" w:rsidRDefault="000A1F4B" w:rsidP="00592D25">
      <w:pPr>
        <w:ind w:firstLine="426"/>
        <w:rPr>
          <w:rFonts w:ascii="Times New Roman" w:hAnsi="Times New Roman" w:cs="Times New Roman"/>
          <w:szCs w:val="24"/>
        </w:rPr>
      </w:pPr>
    </w:p>
    <w:p w14:paraId="7006EE58" w14:textId="2A185645" w:rsidR="0053618C" w:rsidRPr="005841BB" w:rsidRDefault="005841BB" w:rsidP="005841BB">
      <w:pPr>
        <w:mirrorIndents/>
        <w:rPr>
          <w:rFonts w:ascii="Times New Roman" w:hAnsi="Times New Roman" w:cs="Times New Roman"/>
          <w:b/>
          <w:szCs w:val="24"/>
        </w:rPr>
      </w:pPr>
      <w:r>
        <w:rPr>
          <w:rFonts w:ascii="Times New Roman" w:hAnsi="Times New Roman" w:cs="Times New Roman"/>
          <w:b/>
          <w:bCs/>
          <w:szCs w:val="24"/>
          <w:lang w:val="en-US"/>
        </w:rPr>
        <w:t>METODE</w:t>
      </w:r>
    </w:p>
    <w:p w14:paraId="54F2947D" w14:textId="77777777" w:rsidR="00DF2AA7" w:rsidRPr="00362D9B" w:rsidRDefault="00CC0ACA" w:rsidP="00592D25">
      <w:pPr>
        <w:ind w:firstLine="426"/>
        <w:rPr>
          <w:rFonts w:ascii="Times New Roman" w:hAnsi="Times New Roman" w:cs="Times New Roman"/>
          <w:szCs w:val="24"/>
          <w:lang w:val="en-US"/>
        </w:rPr>
      </w:pPr>
      <w:r w:rsidRPr="00362D9B">
        <w:rPr>
          <w:rFonts w:ascii="Times New Roman" w:hAnsi="Times New Roman" w:cs="Times New Roman"/>
          <w:szCs w:val="24"/>
        </w:rPr>
        <w:t>Penelitian ini menggunakan jenis penelitian kualitatif</w:t>
      </w:r>
      <w:r w:rsidR="00FF0559" w:rsidRPr="00362D9B">
        <w:rPr>
          <w:rFonts w:ascii="Times New Roman" w:hAnsi="Times New Roman" w:cs="Times New Roman"/>
          <w:szCs w:val="24"/>
        </w:rPr>
        <w:t xml:space="preserve"> </w:t>
      </w:r>
      <w:r w:rsidR="00FF0559" w:rsidRPr="00362D9B">
        <w:rPr>
          <w:rFonts w:ascii="Times New Roman" w:hAnsi="Times New Roman" w:cs="Times New Roman"/>
          <w:szCs w:val="24"/>
        </w:rPr>
        <w:fldChar w:fldCharType="begin" w:fldLock="1"/>
      </w:r>
      <w:r w:rsidR="00E528E0" w:rsidRPr="00362D9B">
        <w:rPr>
          <w:rFonts w:ascii="Times New Roman" w:hAnsi="Times New Roman" w:cs="Times New Roman"/>
          <w:szCs w:val="24"/>
        </w:rPr>
        <w:instrText>ADDIN CSL_CITATION {"citationItems":[{"id":"ITEM-1","itemData":{"DOI":"10.5539/elt.v11n1p110","ISSN":"1916-4742","abstract":"The research of Systemic Functional Linguistics has been quite in-depth in both theory and practice. However, many linguists hold that Systemic Functional Linguistics has no hypothesis testing or experiments and its research is only qualitative. Analyses of the corpus, intelligent computing and language evolution on the ideological background of Systemic Functional Linguistics show that this theory focuses its research on language-in-use and is significantly quantitative in nature. It carries out both top-down and bottom-up approaches in specific studies and emphasizes on the combination of quantitative and qualitative research methods, the complementation of competence and performance data and the integration of manual and automatic operations.","author":[{"dropping-particle":"","family":"He","given":"Qingshun","non-dropping-particle":"","parse-names":false,"suffix":""}],"container-title":"English Language Teaching","id":"ITEM-1","issue":"1","issued":{"date-parts":[["2017"]]},"page":"110","title":"Quantitative Research in Systemic Functional Linguistics","type":"article-journal","volume":"11"},"uris":["http://www.mendeley.com/documents/?uuid=7f9ee21d-4268-4163-9884-161217f9cd51"]},{"id":"ITEM-2","itemData":{"DOI":"10.1080/01933922.2016.1264522","ISSN":"0193-3922","author":[{"dropping-particle":"","family":"Rubel","given":"Deborah","non-dropping-particle":"","parse-names":false,"suffix":""},{"dropping-particle":"","family":"Okech","given":"Jane E Atieno","non-dropping-particle":"","parse-names":false,"suffix":""}],"container-title":"The Journal for Specialists in Group Work","id":"ITEM-2","issue":"1","issued":{"date-parts":[["2017","1","2"]]},"note":"doi: 10.1080/01933922.2016.1264522","page":"54-86","publisher":"Routledge","title":"Qualitative Research in Group Work: Status, Synergies, and Implementation","type":"article-journal","volume":"42"},"uris":["http://www.mendeley.com/documents/?uuid=6bf5775d-f10d-4650-ba77-2ba9c635513b"]}],"mendeley":{"formattedCitation":"(He, 2017; Rubel &amp; Okech, 2017)","plainTextFormattedCitation":"(He, 2017; Rubel &amp; Okech, 2017)","previouslyFormattedCitation":"(He, 2017; Rubel &amp; Okech, 2017)"},"properties":{"noteIndex":0},"schema":"https://github.com/citation-style-language/schema/raw/master/csl-citation.json"}</w:instrText>
      </w:r>
      <w:r w:rsidR="00FF0559" w:rsidRPr="00362D9B">
        <w:rPr>
          <w:rFonts w:ascii="Times New Roman" w:hAnsi="Times New Roman" w:cs="Times New Roman"/>
          <w:szCs w:val="24"/>
        </w:rPr>
        <w:fldChar w:fldCharType="separate"/>
      </w:r>
      <w:r w:rsidR="00D203CF" w:rsidRPr="00362D9B">
        <w:rPr>
          <w:rFonts w:ascii="Times New Roman" w:hAnsi="Times New Roman" w:cs="Times New Roman"/>
          <w:szCs w:val="24"/>
        </w:rPr>
        <w:t>(He, 2017; Rubel &amp; Okech, 2017)</w:t>
      </w:r>
      <w:r w:rsidR="00FF0559" w:rsidRPr="00362D9B">
        <w:rPr>
          <w:rFonts w:ascii="Times New Roman" w:hAnsi="Times New Roman" w:cs="Times New Roman"/>
          <w:szCs w:val="24"/>
        </w:rPr>
        <w:fldChar w:fldCharType="end"/>
      </w:r>
      <w:r w:rsidRPr="00362D9B">
        <w:rPr>
          <w:rFonts w:ascii="Times New Roman" w:hAnsi="Times New Roman" w:cs="Times New Roman"/>
          <w:szCs w:val="24"/>
        </w:rPr>
        <w:t>. Penelitian kualitatif adalah penelitian yang menghasilkan dan mengolah data yang sifatnya deskriptif. Dalam penelitian kualitatif perlu menekankan pada pentingnya kedekatan dengan orang-orang dan situasi penelitian, agar peneliti memperoleh pemahaman jelas tentang realitas dan kondisi kehidupan nyata</w:t>
      </w:r>
      <w:r w:rsidR="00E528E0" w:rsidRPr="00362D9B">
        <w:rPr>
          <w:rFonts w:ascii="Times New Roman" w:hAnsi="Times New Roman" w:cs="Times New Roman"/>
          <w:szCs w:val="24"/>
        </w:rPr>
        <w:t xml:space="preserve"> </w:t>
      </w:r>
      <w:r w:rsidR="00E528E0" w:rsidRPr="00362D9B">
        <w:rPr>
          <w:rFonts w:ascii="Times New Roman" w:hAnsi="Times New Roman" w:cs="Times New Roman"/>
          <w:szCs w:val="24"/>
        </w:rPr>
        <w:fldChar w:fldCharType="begin" w:fldLock="1"/>
      </w:r>
      <w:r w:rsidR="008509E6" w:rsidRPr="00362D9B">
        <w:rPr>
          <w:rFonts w:ascii="Times New Roman" w:hAnsi="Times New Roman" w:cs="Times New Roman"/>
          <w:szCs w:val="24"/>
        </w:rPr>
        <w:instrText>ADDIN CSL_CITATION {"citationItems":[{"id":"ITEM-1","itemData":{"DOI":"10.1177/1077800410397802","ISSN":"10778004","abstract":"The critical communicative methodology (CCM) is a methodological response to the dialogic turn of societies and sciences that has already had an important impact in transforming situations of inequality and exclusion. Research conducted with the CCM implies continuous and egalitarian dialogue among researchers and the people involved in the communities and realities being studied. To this dialogue, researchers bring existing scientific knowledge, and the researched subjects contribute knowledge from their lifeworlds. In this process, new understandings emerge informing solutions to many social problems. Later, social actors lobby for the development of effective social policy based on those solutions. This article presents the CCM, its main principles, techniques, and achievements relating them to the life and person of Jesús Gómez (\"Pato\"), who deeply engaged in the development of this methodology, always with passion and intellectual rigor and a profound commitment to social justice. © The Author(s) 2011.","author":[{"dropping-particle":"","family":"Gómez","given":"Aitor","non-dropping-particle":"","parse-names":false,"suffix":""},{"dropping-particle":"","family":"Puigvert","given":"Lídia","non-dropping-particle":"","parse-names":false,"suffix":""},{"dropping-particle":"","family":"Flecha","given":"Ramón","non-dropping-particle":"","parse-names":false,"suffix":""}],"container-title":"Qualitative Inquiry","id":"ITEM-1","issue":"3","issued":{"date-parts":[["2011"]]},"page":"235-245","title":"Critical communicative methodology: Informing real social transformation through research","type":"article-journal","volume":"17"},"uris":["http://www.mendeley.com/documents/?uuid=53beea2d-227c-4243-8369-9950909a860b"]}],"mendeley":{"formattedCitation":"(Gómez, Puigvert, &amp; Flecha, 2011)","plainTextFormattedCitation":"(Gómez, Puigvert, &amp; Flecha, 2011)","previouslyFormattedCitation":"(Gómez, Puigvert, &amp; Flecha, 2011)"},"properties":{"noteIndex":0},"schema":"https://github.com/citation-style-language/schema/raw/master/csl-citation.json"}</w:instrText>
      </w:r>
      <w:r w:rsidR="00E528E0" w:rsidRPr="00362D9B">
        <w:rPr>
          <w:rFonts w:ascii="Times New Roman" w:hAnsi="Times New Roman" w:cs="Times New Roman"/>
          <w:szCs w:val="24"/>
        </w:rPr>
        <w:fldChar w:fldCharType="separate"/>
      </w:r>
      <w:r w:rsidR="00E528E0" w:rsidRPr="00362D9B">
        <w:rPr>
          <w:rFonts w:ascii="Times New Roman" w:hAnsi="Times New Roman" w:cs="Times New Roman"/>
          <w:szCs w:val="24"/>
        </w:rPr>
        <w:t>(Gómez, Puigvert, &amp; Flecha, 2011)</w:t>
      </w:r>
      <w:r w:rsidR="00E528E0" w:rsidRPr="00362D9B">
        <w:rPr>
          <w:rFonts w:ascii="Times New Roman" w:hAnsi="Times New Roman" w:cs="Times New Roman"/>
          <w:szCs w:val="24"/>
        </w:rPr>
        <w:fldChar w:fldCharType="end"/>
      </w:r>
      <w:r w:rsidRPr="00362D9B">
        <w:rPr>
          <w:rFonts w:ascii="Times New Roman" w:hAnsi="Times New Roman" w:cs="Times New Roman"/>
          <w:szCs w:val="24"/>
        </w:rPr>
        <w:t xml:space="preserve">. Sumber data dalam penelitian ini adalah </w:t>
      </w:r>
      <w:r w:rsidRPr="00362D9B">
        <w:rPr>
          <w:rFonts w:ascii="Times New Roman" w:hAnsi="Times New Roman" w:cs="Times New Roman"/>
          <w:szCs w:val="24"/>
        </w:rPr>
        <w:lastRenderedPageBreak/>
        <w:t xml:space="preserve">menggunakan dua jenis sumber data yaitu data primer dan data sekunder. Untuk mengumpulkan data di lapangan, </w:t>
      </w:r>
      <w:r w:rsidR="00FF515E" w:rsidRPr="00362D9B">
        <w:rPr>
          <w:rFonts w:ascii="Times New Roman" w:hAnsi="Times New Roman" w:cs="Times New Roman"/>
          <w:szCs w:val="24"/>
        </w:rPr>
        <w:t xml:space="preserve">peneliti </w:t>
      </w:r>
      <w:r w:rsidRPr="00362D9B">
        <w:rPr>
          <w:rFonts w:ascii="Times New Roman" w:hAnsi="Times New Roman" w:cs="Times New Roman"/>
          <w:szCs w:val="24"/>
        </w:rPr>
        <w:t>menggunakan beberapa teknik pengumpulan data</w:t>
      </w:r>
      <w:r w:rsidR="00FF515E" w:rsidRPr="00362D9B">
        <w:rPr>
          <w:rFonts w:ascii="Times New Roman" w:hAnsi="Times New Roman" w:cs="Times New Roman"/>
          <w:szCs w:val="24"/>
        </w:rPr>
        <w:t xml:space="preserve"> yaitu observasi, pedoman wawancara, dokumentasi. </w:t>
      </w:r>
    </w:p>
    <w:p w14:paraId="79375640" w14:textId="77777777" w:rsidR="00B811A8" w:rsidRPr="00362D9B" w:rsidRDefault="00DF2AA7" w:rsidP="00DF2AA7">
      <w:pPr>
        <w:ind w:firstLine="426"/>
        <w:rPr>
          <w:rFonts w:ascii="Times New Roman" w:hAnsi="Times New Roman" w:cs="Times New Roman"/>
          <w:szCs w:val="24"/>
          <w:lang w:val="en-US"/>
        </w:rPr>
      </w:pPr>
      <w:r w:rsidRPr="00362D9B">
        <w:rPr>
          <w:rFonts w:ascii="Times New Roman" w:hAnsi="Times New Roman" w:cs="Times New Roman"/>
          <w:szCs w:val="24"/>
          <w:lang w:val="en-US"/>
        </w:rPr>
        <w:t xml:space="preserve">Peneliti sebagai pembimbing lapangan bersama rekan dosen lainnya yang juga sebagai pembimbing lapangan pada mahasiswa magang III  dilibatkan dalam proses pengumpulan data. </w:t>
      </w:r>
      <w:r w:rsidRPr="00362D9B">
        <w:rPr>
          <w:rFonts w:ascii="Times New Roman" w:hAnsi="Times New Roman" w:cs="Times New Roman"/>
          <w:szCs w:val="24"/>
        </w:rPr>
        <w:t>Untuk memudahkan</w:t>
      </w:r>
      <w:r w:rsidR="00446A50" w:rsidRPr="00362D9B">
        <w:rPr>
          <w:rFonts w:ascii="Times New Roman" w:hAnsi="Times New Roman" w:cs="Times New Roman"/>
          <w:szCs w:val="24"/>
        </w:rPr>
        <w:t xml:space="preserve"> dalam pengumpulan data, maka peneliti menggunakan beberapa instrumen sebagai alat pengumpulan data yaitu pedoman observasi </w:t>
      </w:r>
      <w:r w:rsidR="006D5EDF" w:rsidRPr="00362D9B">
        <w:rPr>
          <w:rFonts w:ascii="Times New Roman" w:hAnsi="Times New Roman" w:cs="Times New Roman"/>
          <w:szCs w:val="24"/>
          <w:lang w:val="en-US"/>
        </w:rPr>
        <w:t xml:space="preserve">untuk melihat bagaimana kemampuan mahasiswa magang III sebagai calon guru </w:t>
      </w:r>
      <w:r w:rsidR="00446A50" w:rsidRPr="00362D9B">
        <w:rPr>
          <w:rFonts w:ascii="Times New Roman" w:hAnsi="Times New Roman" w:cs="Times New Roman"/>
          <w:szCs w:val="24"/>
        </w:rPr>
        <w:t>mengata</w:t>
      </w:r>
      <w:r w:rsidR="006D5EDF" w:rsidRPr="00362D9B">
        <w:rPr>
          <w:rFonts w:ascii="Times New Roman" w:hAnsi="Times New Roman" w:cs="Times New Roman"/>
          <w:szCs w:val="24"/>
          <w:lang w:val="en-US"/>
        </w:rPr>
        <w:t>s</w:t>
      </w:r>
      <w:r w:rsidR="00446A50" w:rsidRPr="00362D9B">
        <w:rPr>
          <w:rFonts w:ascii="Times New Roman" w:hAnsi="Times New Roman" w:cs="Times New Roman"/>
          <w:szCs w:val="24"/>
        </w:rPr>
        <w:t xml:space="preserve">i kesulitan belajar pada </w:t>
      </w:r>
      <w:r w:rsidR="004B45F1" w:rsidRPr="00362D9B">
        <w:rPr>
          <w:rFonts w:ascii="Times New Roman" w:hAnsi="Times New Roman" w:cs="Times New Roman"/>
          <w:szCs w:val="24"/>
        </w:rPr>
        <w:t>siswa</w:t>
      </w:r>
      <w:r w:rsidRPr="00362D9B">
        <w:rPr>
          <w:rFonts w:ascii="Times New Roman" w:hAnsi="Times New Roman" w:cs="Times New Roman"/>
          <w:szCs w:val="24"/>
          <w:lang w:val="en-US"/>
        </w:rPr>
        <w:t>.</w:t>
      </w:r>
      <w:r w:rsidR="00446A50" w:rsidRPr="00362D9B">
        <w:rPr>
          <w:rFonts w:ascii="Times New Roman" w:hAnsi="Times New Roman" w:cs="Times New Roman"/>
          <w:szCs w:val="24"/>
        </w:rPr>
        <w:t xml:space="preserve"> Pedoman wawancara digunakan untuk mengumpulkan data pelengkap tentang kemampuan </w:t>
      </w:r>
      <w:r w:rsidR="006D5EDF" w:rsidRPr="00362D9B">
        <w:rPr>
          <w:rFonts w:ascii="Times New Roman" w:hAnsi="Times New Roman" w:cs="Times New Roman"/>
          <w:szCs w:val="24"/>
          <w:lang w:val="en-US"/>
        </w:rPr>
        <w:t xml:space="preserve">mahasiswa magang III sebagai </w:t>
      </w:r>
      <w:r w:rsidR="00446A50" w:rsidRPr="00362D9B">
        <w:rPr>
          <w:rFonts w:ascii="Times New Roman" w:hAnsi="Times New Roman" w:cs="Times New Roman"/>
          <w:szCs w:val="24"/>
        </w:rPr>
        <w:t xml:space="preserve">calon guru sekolah dasar dalam mengatasi kesulitan belajar pada </w:t>
      </w:r>
      <w:r w:rsidR="004B45F1" w:rsidRPr="00362D9B">
        <w:rPr>
          <w:rFonts w:ascii="Times New Roman" w:hAnsi="Times New Roman" w:cs="Times New Roman"/>
          <w:szCs w:val="24"/>
        </w:rPr>
        <w:t>siswa</w:t>
      </w:r>
      <w:r w:rsidR="00446A50" w:rsidRPr="00362D9B">
        <w:rPr>
          <w:rFonts w:ascii="Times New Roman" w:hAnsi="Times New Roman" w:cs="Times New Roman"/>
          <w:szCs w:val="24"/>
        </w:rPr>
        <w:t xml:space="preserve">. Format dokumentasi digunakan untuk memperoleh data yang sudah siap, yaitu untuk mengenal </w:t>
      </w:r>
      <w:r w:rsidR="006D5EDF" w:rsidRPr="00362D9B">
        <w:rPr>
          <w:rFonts w:ascii="Times New Roman" w:hAnsi="Times New Roman" w:cs="Times New Roman"/>
          <w:szCs w:val="24"/>
          <w:lang w:val="en-US"/>
        </w:rPr>
        <w:t>siswa</w:t>
      </w:r>
      <w:r w:rsidR="00446A50" w:rsidRPr="00362D9B">
        <w:rPr>
          <w:rFonts w:ascii="Times New Roman" w:hAnsi="Times New Roman" w:cs="Times New Roman"/>
          <w:szCs w:val="24"/>
        </w:rPr>
        <w:t xml:space="preserve"> yang mempunyai kesulitan belajar </w:t>
      </w:r>
      <w:r w:rsidR="006D5EDF" w:rsidRPr="00362D9B">
        <w:rPr>
          <w:rFonts w:ascii="Times New Roman" w:hAnsi="Times New Roman" w:cs="Times New Roman"/>
          <w:szCs w:val="24"/>
          <w:lang w:val="en-US"/>
        </w:rPr>
        <w:t xml:space="preserve">dan bisa </w:t>
      </w:r>
      <w:r w:rsidR="00446A50" w:rsidRPr="00362D9B">
        <w:rPr>
          <w:rFonts w:ascii="Times New Roman" w:hAnsi="Times New Roman" w:cs="Times New Roman"/>
          <w:szCs w:val="24"/>
        </w:rPr>
        <w:t xml:space="preserve">dilihat: riwayat hidup, kehadiran </w:t>
      </w:r>
      <w:r w:rsidR="00FA7994" w:rsidRPr="00362D9B">
        <w:rPr>
          <w:rFonts w:ascii="Times New Roman" w:hAnsi="Times New Roman" w:cs="Times New Roman"/>
          <w:szCs w:val="24"/>
        </w:rPr>
        <w:t xml:space="preserve">siswa </w:t>
      </w:r>
      <w:r w:rsidR="00446A50" w:rsidRPr="00362D9B">
        <w:rPr>
          <w:rFonts w:ascii="Times New Roman" w:hAnsi="Times New Roman" w:cs="Times New Roman"/>
          <w:szCs w:val="24"/>
        </w:rPr>
        <w:t xml:space="preserve">dalam mengikuti </w:t>
      </w:r>
      <w:r w:rsidR="006D5EDF" w:rsidRPr="00362D9B">
        <w:rPr>
          <w:rFonts w:ascii="Times New Roman" w:hAnsi="Times New Roman" w:cs="Times New Roman"/>
          <w:szCs w:val="24"/>
          <w:lang w:val="en-US"/>
        </w:rPr>
        <w:t>proses pembel</w:t>
      </w:r>
      <w:r w:rsidR="00446A50" w:rsidRPr="00362D9B">
        <w:rPr>
          <w:rFonts w:ascii="Times New Roman" w:hAnsi="Times New Roman" w:cs="Times New Roman"/>
          <w:szCs w:val="24"/>
        </w:rPr>
        <w:t xml:space="preserve">ajaran, catatan harian, daftar hadir di </w:t>
      </w:r>
      <w:r w:rsidR="006D5EDF" w:rsidRPr="00362D9B">
        <w:rPr>
          <w:rFonts w:ascii="Times New Roman" w:hAnsi="Times New Roman" w:cs="Times New Roman"/>
          <w:szCs w:val="24"/>
          <w:lang w:val="en-US"/>
        </w:rPr>
        <w:t>kelas</w:t>
      </w:r>
      <w:r w:rsidR="00446A50" w:rsidRPr="00362D9B">
        <w:rPr>
          <w:rFonts w:ascii="Times New Roman" w:hAnsi="Times New Roman" w:cs="Times New Roman"/>
          <w:szCs w:val="24"/>
        </w:rPr>
        <w:t>, lapor</w:t>
      </w:r>
      <w:r w:rsidR="006D5EDF" w:rsidRPr="00362D9B">
        <w:rPr>
          <w:rFonts w:ascii="Times New Roman" w:hAnsi="Times New Roman" w:cs="Times New Roman"/>
          <w:szCs w:val="24"/>
          <w:lang w:val="en-US"/>
        </w:rPr>
        <w:t>an hasil belajar</w:t>
      </w:r>
      <w:r w:rsidR="00446A50" w:rsidRPr="00362D9B">
        <w:rPr>
          <w:rFonts w:ascii="Times New Roman" w:hAnsi="Times New Roman" w:cs="Times New Roman"/>
          <w:szCs w:val="24"/>
        </w:rPr>
        <w:t>, dan lain-lain.</w:t>
      </w:r>
    </w:p>
    <w:p w14:paraId="5AF4C318" w14:textId="77777777" w:rsidR="00446A50" w:rsidRPr="00362D9B" w:rsidRDefault="00817FA3" w:rsidP="00592D25">
      <w:pPr>
        <w:ind w:firstLine="426"/>
        <w:rPr>
          <w:rFonts w:ascii="Times New Roman" w:hAnsi="Times New Roman" w:cs="Times New Roman"/>
          <w:szCs w:val="24"/>
        </w:rPr>
      </w:pPr>
      <w:r w:rsidRPr="00362D9B">
        <w:rPr>
          <w:rFonts w:ascii="Times New Roman" w:hAnsi="Times New Roman" w:cs="Times New Roman"/>
          <w:szCs w:val="24"/>
        </w:rPr>
        <w:t xml:space="preserve">Setelah data yang diperlukan telah rampung, peneliti mengolahnya dengan menggunakan teknik analisis data yaitu reduksi data, penyajian data, </w:t>
      </w:r>
      <w:r w:rsidR="006D5EDF" w:rsidRPr="00362D9B">
        <w:rPr>
          <w:rFonts w:ascii="Times New Roman" w:hAnsi="Times New Roman" w:cs="Times New Roman"/>
          <w:szCs w:val="24"/>
          <w:lang w:val="en-US"/>
        </w:rPr>
        <w:t>v</w:t>
      </w:r>
      <w:r w:rsidR="006D5EDF" w:rsidRPr="00362D9B">
        <w:rPr>
          <w:rFonts w:ascii="Times New Roman" w:hAnsi="Times New Roman" w:cs="Times New Roman"/>
          <w:szCs w:val="24"/>
        </w:rPr>
        <w:t>erifi</w:t>
      </w:r>
      <w:r w:rsidR="006D5EDF" w:rsidRPr="00362D9B">
        <w:rPr>
          <w:rFonts w:ascii="Times New Roman" w:hAnsi="Times New Roman" w:cs="Times New Roman"/>
          <w:szCs w:val="24"/>
          <w:lang w:val="en-US"/>
        </w:rPr>
        <w:t>kasi</w:t>
      </w:r>
      <w:r w:rsidRPr="00362D9B">
        <w:rPr>
          <w:rFonts w:ascii="Times New Roman" w:hAnsi="Times New Roman" w:cs="Times New Roman"/>
          <w:szCs w:val="24"/>
        </w:rPr>
        <w:t xml:space="preserve">. Kriteria keabsahan data dalam penelitian ini, menggunakan derajat kepercayaan keabsahan data (kredibilitas data) yang dapat digunakan untuk pengecekan data dengan teknik pengamatan yang tekun dan triangulasi. Ketekunan pengamatan yang dimaksud adalah menemukan ciri-ciri dan unsur-unsur dalam situasi yang sangat relevan dengan persoalan atau isu-isu yang sedang dicari dan kemudian memusatkan diri pada hal-hal tersebut secara rinci. </w:t>
      </w:r>
      <w:r w:rsidR="006D5EDF" w:rsidRPr="00362D9B">
        <w:rPr>
          <w:rFonts w:ascii="Times New Roman" w:hAnsi="Times New Roman" w:cs="Times New Roman"/>
          <w:szCs w:val="24"/>
          <w:lang w:val="en-US"/>
        </w:rPr>
        <w:t>Observasi atau p</w:t>
      </w:r>
      <w:r w:rsidR="006C411D" w:rsidRPr="00362D9B">
        <w:rPr>
          <w:rFonts w:ascii="Times New Roman" w:hAnsi="Times New Roman" w:cs="Times New Roman"/>
          <w:szCs w:val="24"/>
        </w:rPr>
        <w:t>engamatan dengan teliti dan rinci seca</w:t>
      </w:r>
      <w:r w:rsidR="006D5EDF" w:rsidRPr="00362D9B">
        <w:rPr>
          <w:rFonts w:ascii="Times New Roman" w:hAnsi="Times New Roman" w:cs="Times New Roman"/>
          <w:szCs w:val="24"/>
        </w:rPr>
        <w:t>ra berkesinambungan terhadap fa</w:t>
      </w:r>
      <w:r w:rsidR="006D5EDF" w:rsidRPr="00362D9B">
        <w:rPr>
          <w:rFonts w:ascii="Times New Roman" w:hAnsi="Times New Roman" w:cs="Times New Roman"/>
          <w:szCs w:val="24"/>
          <w:lang w:val="en-US"/>
        </w:rPr>
        <w:t>k</w:t>
      </w:r>
      <w:r w:rsidR="006C411D" w:rsidRPr="00362D9B">
        <w:rPr>
          <w:rFonts w:ascii="Times New Roman" w:hAnsi="Times New Roman" w:cs="Times New Roman"/>
          <w:szCs w:val="24"/>
        </w:rPr>
        <w:t xml:space="preserve">tor-faktor yang menonjol, yang ada hubungannya dengan “kemampuan calon </w:t>
      </w:r>
      <w:r w:rsidR="006C411D" w:rsidRPr="00362D9B">
        <w:rPr>
          <w:rFonts w:ascii="Times New Roman" w:hAnsi="Times New Roman" w:cs="Times New Roman"/>
          <w:szCs w:val="24"/>
        </w:rPr>
        <w:t xml:space="preserve">guru sekolah dasar dalam mengatasi kesulitan belajar pada </w:t>
      </w:r>
      <w:r w:rsidR="004B45F1" w:rsidRPr="00362D9B">
        <w:rPr>
          <w:rFonts w:ascii="Times New Roman" w:hAnsi="Times New Roman" w:cs="Times New Roman"/>
          <w:szCs w:val="24"/>
        </w:rPr>
        <w:t>siswa</w:t>
      </w:r>
      <w:r w:rsidR="006C411D" w:rsidRPr="00362D9B">
        <w:rPr>
          <w:rFonts w:ascii="Times New Roman" w:hAnsi="Times New Roman" w:cs="Times New Roman"/>
          <w:szCs w:val="24"/>
        </w:rPr>
        <w:t xml:space="preserve">“, menelaah secara rinci sampai pada suatu titik, sehingga pada pemeriksaan tahap awal tampak salah satu atau seluruh faktor yang ditelaah, sehingga dapat dipahami dengan cara yang </w:t>
      </w:r>
      <w:r w:rsidR="006D5EDF" w:rsidRPr="00362D9B">
        <w:rPr>
          <w:rFonts w:ascii="Times New Roman" w:hAnsi="Times New Roman" w:cs="Times New Roman"/>
          <w:szCs w:val="24"/>
          <w:lang w:val="en-US"/>
        </w:rPr>
        <w:t>sewajarnya</w:t>
      </w:r>
      <w:r w:rsidR="006C411D" w:rsidRPr="00362D9B">
        <w:rPr>
          <w:rFonts w:ascii="Times New Roman" w:hAnsi="Times New Roman" w:cs="Times New Roman"/>
          <w:szCs w:val="24"/>
        </w:rPr>
        <w:t>.</w:t>
      </w:r>
    </w:p>
    <w:p w14:paraId="7AED54A5" w14:textId="77777777" w:rsidR="00C53523" w:rsidRPr="00362D9B" w:rsidRDefault="00C53523" w:rsidP="00592D25">
      <w:pPr>
        <w:ind w:firstLine="426"/>
        <w:rPr>
          <w:rFonts w:ascii="Times New Roman" w:hAnsi="Times New Roman" w:cs="Times New Roman"/>
          <w:szCs w:val="24"/>
        </w:rPr>
      </w:pPr>
    </w:p>
    <w:p w14:paraId="10FC9B7A" w14:textId="4EDB62BE" w:rsidR="005841BB" w:rsidRPr="005841BB" w:rsidRDefault="005841BB" w:rsidP="005841BB">
      <w:pPr>
        <w:rPr>
          <w:rFonts w:ascii="Times New Roman" w:hAnsi="Times New Roman" w:cs="Times New Roman"/>
          <w:b/>
          <w:bCs/>
          <w:szCs w:val="24"/>
          <w:lang w:val="en-US"/>
        </w:rPr>
      </w:pPr>
      <w:r>
        <w:rPr>
          <w:rFonts w:ascii="Times New Roman" w:hAnsi="Times New Roman" w:cs="Times New Roman"/>
          <w:b/>
          <w:bCs/>
          <w:szCs w:val="24"/>
          <w:lang w:val="en-US"/>
        </w:rPr>
        <w:t>HASIL DAN PEMBAHASAN</w:t>
      </w:r>
    </w:p>
    <w:p w14:paraId="76D8191E" w14:textId="02B265EB" w:rsidR="0088125C" w:rsidRPr="00362D9B" w:rsidRDefault="009836C8" w:rsidP="00592D25">
      <w:pPr>
        <w:ind w:firstLine="426"/>
        <w:rPr>
          <w:rFonts w:ascii="Times New Roman" w:hAnsi="Times New Roman" w:cs="Times New Roman"/>
          <w:szCs w:val="24"/>
        </w:rPr>
      </w:pPr>
      <w:r w:rsidRPr="00362D9B">
        <w:rPr>
          <w:rFonts w:ascii="Times New Roman" w:hAnsi="Times New Roman" w:cs="Times New Roman"/>
          <w:szCs w:val="24"/>
        </w:rPr>
        <w:t xml:space="preserve">Hasil </w:t>
      </w:r>
      <w:r w:rsidR="0088125C" w:rsidRPr="00362D9B">
        <w:rPr>
          <w:rFonts w:ascii="Times New Roman" w:hAnsi="Times New Roman" w:cs="Times New Roman"/>
          <w:szCs w:val="24"/>
        </w:rPr>
        <w:t xml:space="preserve">penelitian </w:t>
      </w:r>
      <w:r w:rsidRPr="00362D9B">
        <w:rPr>
          <w:rFonts w:ascii="Times New Roman" w:hAnsi="Times New Roman" w:cs="Times New Roman"/>
          <w:szCs w:val="24"/>
        </w:rPr>
        <w:t>ini</w:t>
      </w:r>
      <w:r w:rsidR="0088125C" w:rsidRPr="00362D9B">
        <w:rPr>
          <w:rFonts w:ascii="Times New Roman" w:hAnsi="Times New Roman" w:cs="Times New Roman"/>
          <w:szCs w:val="24"/>
        </w:rPr>
        <w:t xml:space="preserve"> berdasarkan analisa data yang didapat di lapangan, kesulitan belajar yang dialami </w:t>
      </w:r>
      <w:r w:rsidR="004B45F1" w:rsidRPr="00362D9B">
        <w:rPr>
          <w:rFonts w:ascii="Times New Roman" w:hAnsi="Times New Roman" w:cs="Times New Roman"/>
          <w:szCs w:val="24"/>
        </w:rPr>
        <w:t>siswa</w:t>
      </w:r>
      <w:r w:rsidR="0088125C" w:rsidRPr="00362D9B">
        <w:rPr>
          <w:rFonts w:ascii="Times New Roman" w:hAnsi="Times New Roman" w:cs="Times New Roman"/>
          <w:szCs w:val="24"/>
        </w:rPr>
        <w:t>, yaitu: Kesulitan belajar membaca</w:t>
      </w:r>
      <w:r w:rsidR="00E14A85" w:rsidRPr="00362D9B">
        <w:rPr>
          <w:rFonts w:ascii="Times New Roman" w:hAnsi="Times New Roman" w:cs="Times New Roman"/>
          <w:szCs w:val="24"/>
        </w:rPr>
        <w:t xml:space="preserve">, Kesulitan belajar menulis, Kesulitan belajar berhitung. Sebagai bentuk penegasannya tentang </w:t>
      </w:r>
      <w:r w:rsidR="004B45F1" w:rsidRPr="00362D9B">
        <w:rPr>
          <w:rFonts w:ascii="Times New Roman" w:hAnsi="Times New Roman" w:cs="Times New Roman"/>
          <w:szCs w:val="24"/>
        </w:rPr>
        <w:t>siswa</w:t>
      </w:r>
      <w:r w:rsidR="00E14A85" w:rsidRPr="00362D9B">
        <w:rPr>
          <w:rFonts w:ascii="Times New Roman" w:hAnsi="Times New Roman" w:cs="Times New Roman"/>
          <w:szCs w:val="24"/>
        </w:rPr>
        <w:t xml:space="preserve"> yang terindikasi mengalami masalah dalam belajar, maka </w:t>
      </w:r>
      <w:r w:rsidR="006C37E0" w:rsidRPr="00362D9B">
        <w:rPr>
          <w:rFonts w:ascii="Times New Roman" w:hAnsi="Times New Roman" w:cs="Times New Roman"/>
          <w:szCs w:val="24"/>
        </w:rPr>
        <w:t xml:space="preserve">peneliti </w:t>
      </w:r>
      <w:r w:rsidR="00E14A85" w:rsidRPr="00362D9B">
        <w:rPr>
          <w:rFonts w:ascii="Times New Roman" w:hAnsi="Times New Roman" w:cs="Times New Roman"/>
          <w:szCs w:val="24"/>
        </w:rPr>
        <w:t xml:space="preserve">menguraikan hasil wawancara dan hasil observasi pada saat penelitian berlangsung. Pada proses pembelajaran peneliti ikut serta mengamati secara langsung mengenai kesulitan-kesulitan yang dialami </w:t>
      </w:r>
      <w:r w:rsidR="004B45F1" w:rsidRPr="00362D9B">
        <w:rPr>
          <w:rFonts w:ascii="Times New Roman" w:hAnsi="Times New Roman" w:cs="Times New Roman"/>
          <w:szCs w:val="24"/>
        </w:rPr>
        <w:t>siswa</w:t>
      </w:r>
      <w:r w:rsidR="00E14A85" w:rsidRPr="00362D9B">
        <w:rPr>
          <w:rFonts w:ascii="Times New Roman" w:hAnsi="Times New Roman" w:cs="Times New Roman"/>
          <w:szCs w:val="24"/>
        </w:rPr>
        <w:t xml:space="preserve"> pada proses pembelajaran. Ada beberapa </w:t>
      </w:r>
      <w:r w:rsidR="004B45F1" w:rsidRPr="00362D9B">
        <w:rPr>
          <w:rFonts w:ascii="Times New Roman" w:hAnsi="Times New Roman" w:cs="Times New Roman"/>
          <w:szCs w:val="24"/>
        </w:rPr>
        <w:t>siswa</w:t>
      </w:r>
      <w:r w:rsidR="00E14A85" w:rsidRPr="00362D9B">
        <w:rPr>
          <w:rFonts w:ascii="Times New Roman" w:hAnsi="Times New Roman" w:cs="Times New Roman"/>
          <w:szCs w:val="24"/>
        </w:rPr>
        <w:t xml:space="preserve"> yang mengalami kesulitan pada proses pembelajaran. Kesulitan-kesulitan yang dialami oleh </w:t>
      </w:r>
      <w:r w:rsidR="004B45F1" w:rsidRPr="00362D9B">
        <w:rPr>
          <w:rFonts w:ascii="Times New Roman" w:hAnsi="Times New Roman" w:cs="Times New Roman"/>
          <w:szCs w:val="24"/>
        </w:rPr>
        <w:t>siswa</w:t>
      </w:r>
      <w:r w:rsidR="00E14A85" w:rsidRPr="00362D9B">
        <w:rPr>
          <w:rFonts w:ascii="Times New Roman" w:hAnsi="Times New Roman" w:cs="Times New Roman"/>
          <w:szCs w:val="24"/>
        </w:rPr>
        <w:t xml:space="preserve"> tersebut kebanyakan kurang mampu memahami pelajaran yang diberikan oleh guru.</w:t>
      </w:r>
    </w:p>
    <w:p w14:paraId="5B488138" w14:textId="77777777" w:rsidR="00C430E7" w:rsidRPr="00362D9B" w:rsidRDefault="00F223FB" w:rsidP="00592D25">
      <w:pPr>
        <w:ind w:firstLine="426"/>
        <w:rPr>
          <w:rFonts w:ascii="Times New Roman" w:hAnsi="Times New Roman" w:cs="Times New Roman"/>
          <w:szCs w:val="24"/>
        </w:rPr>
      </w:pPr>
      <w:r w:rsidRPr="00362D9B">
        <w:rPr>
          <w:rFonts w:ascii="Times New Roman" w:hAnsi="Times New Roman" w:cs="Times New Roman"/>
          <w:szCs w:val="24"/>
        </w:rPr>
        <w:t xml:space="preserve">Dalam proses pembelajaran,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mempunyai keinginan agar semua dapat memperoleh hasil belajar yang baik dan dan memuaskan. Harapan tersebut sering kandas karena sering mengalami berbagai macam kesulitan dalam belajar. Upaya guru sangat penting dalam mengatasi kesulitan belajar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misalnya memberikan bimbingan belajar kepada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atau bimbingan akademik. Dengan demikian,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dapat memperoleh hasil belajar yang baik disekolah. Kaitannya dengan upaya guru menghadapi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yang mengalami kesulitan belajar, ada beberapa hal yang dilakukan pihak sekolah dalam hal ini adalah </w:t>
      </w:r>
      <w:r w:rsidR="006D5EDF" w:rsidRPr="00362D9B">
        <w:rPr>
          <w:rFonts w:ascii="Times New Roman" w:hAnsi="Times New Roman" w:cs="Times New Roman"/>
          <w:szCs w:val="24"/>
          <w:lang w:val="en-US"/>
        </w:rPr>
        <w:t xml:space="preserve">mahasiswa magang III sebagai calon </w:t>
      </w:r>
      <w:r w:rsidRPr="00362D9B">
        <w:rPr>
          <w:rFonts w:ascii="Times New Roman" w:hAnsi="Times New Roman" w:cs="Times New Roman"/>
          <w:szCs w:val="24"/>
        </w:rPr>
        <w:t>guru yaitu</w:t>
      </w:r>
      <w:r w:rsidR="006D5EDF" w:rsidRPr="00362D9B">
        <w:rPr>
          <w:rFonts w:ascii="Times New Roman" w:hAnsi="Times New Roman" w:cs="Times New Roman"/>
          <w:szCs w:val="24"/>
          <w:lang w:val="en-US"/>
        </w:rPr>
        <w:t>:</w:t>
      </w:r>
      <w:r w:rsidRPr="00362D9B">
        <w:rPr>
          <w:rFonts w:ascii="Times New Roman" w:hAnsi="Times New Roman" w:cs="Times New Roman"/>
          <w:szCs w:val="24"/>
        </w:rPr>
        <w:t xml:space="preserve"> 1. Menggunakan berbagai ragam metode </w:t>
      </w:r>
      <w:r w:rsidR="006D5EDF" w:rsidRPr="00362D9B">
        <w:rPr>
          <w:rFonts w:ascii="Times New Roman" w:hAnsi="Times New Roman" w:cs="Times New Roman"/>
          <w:szCs w:val="24"/>
          <w:lang w:val="en-US"/>
        </w:rPr>
        <w:t>pembelajaran</w:t>
      </w:r>
      <w:r w:rsidRPr="00362D9B">
        <w:rPr>
          <w:rFonts w:ascii="Times New Roman" w:hAnsi="Times New Roman" w:cs="Times New Roman"/>
          <w:szCs w:val="24"/>
        </w:rPr>
        <w:t xml:space="preserve"> 2. </w:t>
      </w:r>
      <w:r w:rsidR="00C51735" w:rsidRPr="00362D9B">
        <w:rPr>
          <w:rFonts w:ascii="Times New Roman" w:hAnsi="Times New Roman" w:cs="Times New Roman"/>
          <w:szCs w:val="24"/>
          <w:lang w:val="en-US"/>
        </w:rPr>
        <w:t xml:space="preserve">Menggunakan alat peraga yang menarik untuk membantu siswa yang berkesulitan belajar 3.  </w:t>
      </w:r>
      <w:r w:rsidR="00C51735" w:rsidRPr="00362D9B">
        <w:rPr>
          <w:rFonts w:ascii="Times New Roman" w:hAnsi="Times New Roman" w:cs="Times New Roman"/>
          <w:szCs w:val="24"/>
        </w:rPr>
        <w:t xml:space="preserve">Memberikan bimbingan belajar </w:t>
      </w:r>
      <w:r w:rsidR="00C51735" w:rsidRPr="00362D9B">
        <w:rPr>
          <w:rFonts w:ascii="Times New Roman" w:hAnsi="Times New Roman" w:cs="Times New Roman"/>
          <w:szCs w:val="24"/>
          <w:lang w:val="en-US"/>
        </w:rPr>
        <w:t>4</w:t>
      </w:r>
      <w:r w:rsidRPr="00362D9B">
        <w:rPr>
          <w:rFonts w:ascii="Times New Roman" w:hAnsi="Times New Roman" w:cs="Times New Roman"/>
          <w:szCs w:val="24"/>
        </w:rPr>
        <w:t xml:space="preserve">. Memberikan bimbingan langsung ketika ada siswa yang kurang </w:t>
      </w:r>
      <w:r w:rsidRPr="00362D9B">
        <w:rPr>
          <w:rFonts w:ascii="Times New Roman" w:hAnsi="Times New Roman" w:cs="Times New Roman"/>
          <w:szCs w:val="24"/>
        </w:rPr>
        <w:lastRenderedPageBreak/>
        <w:t>lancar</w:t>
      </w:r>
      <w:r w:rsidR="00743835" w:rsidRPr="00362D9B">
        <w:rPr>
          <w:rFonts w:ascii="Times New Roman" w:hAnsi="Times New Roman" w:cs="Times New Roman"/>
          <w:szCs w:val="24"/>
        </w:rPr>
        <w:t xml:space="preserve"> m</w:t>
      </w:r>
      <w:r w:rsidR="00C51735" w:rsidRPr="00362D9B">
        <w:rPr>
          <w:rFonts w:ascii="Times New Roman" w:hAnsi="Times New Roman" w:cs="Times New Roman"/>
          <w:szCs w:val="24"/>
        </w:rPr>
        <w:t xml:space="preserve">embaca, menulis dan berhitung, </w:t>
      </w:r>
      <w:r w:rsidR="00C51735" w:rsidRPr="00362D9B">
        <w:rPr>
          <w:rFonts w:ascii="Times New Roman" w:hAnsi="Times New Roman" w:cs="Times New Roman"/>
          <w:szCs w:val="24"/>
          <w:lang w:val="en-US"/>
        </w:rPr>
        <w:t>5</w:t>
      </w:r>
      <w:r w:rsidR="00743835" w:rsidRPr="00362D9B">
        <w:rPr>
          <w:rFonts w:ascii="Times New Roman" w:hAnsi="Times New Roman" w:cs="Times New Roman"/>
          <w:szCs w:val="24"/>
        </w:rPr>
        <w:t xml:space="preserve">. Memberikan motivasi belajar agar siswa rajin belajar di sekolah dan di rumah. </w:t>
      </w:r>
      <w:r w:rsidR="00C51735" w:rsidRPr="00362D9B">
        <w:rPr>
          <w:rFonts w:ascii="Times New Roman" w:hAnsi="Times New Roman" w:cs="Times New Roman"/>
          <w:szCs w:val="24"/>
          <w:lang w:val="en-US"/>
        </w:rPr>
        <w:t>6</w:t>
      </w:r>
      <w:r w:rsidR="00743835" w:rsidRPr="00362D9B">
        <w:rPr>
          <w:rFonts w:ascii="Times New Roman" w:hAnsi="Times New Roman" w:cs="Times New Roman"/>
          <w:szCs w:val="24"/>
        </w:rPr>
        <w:t xml:space="preserve">. Melakukan pendekatan dengan </w:t>
      </w:r>
      <w:r w:rsidR="006D5EDF" w:rsidRPr="00362D9B">
        <w:rPr>
          <w:rFonts w:ascii="Times New Roman" w:hAnsi="Times New Roman" w:cs="Times New Roman"/>
          <w:szCs w:val="24"/>
          <w:lang w:val="en-US"/>
        </w:rPr>
        <w:t xml:space="preserve">orang tua atau </w:t>
      </w:r>
      <w:r w:rsidR="00743835" w:rsidRPr="00362D9B">
        <w:rPr>
          <w:rFonts w:ascii="Times New Roman" w:hAnsi="Times New Roman" w:cs="Times New Roman"/>
          <w:szCs w:val="24"/>
        </w:rPr>
        <w:t>wali murid dalam mengatasi kesulitan belajar.</w:t>
      </w:r>
    </w:p>
    <w:p w14:paraId="07921BC9" w14:textId="77777777" w:rsidR="00B845A3" w:rsidRPr="00362D9B" w:rsidRDefault="00B845A3" w:rsidP="00592D25">
      <w:pPr>
        <w:ind w:firstLine="426"/>
        <w:rPr>
          <w:rFonts w:ascii="Times New Roman" w:hAnsi="Times New Roman" w:cs="Times New Roman"/>
          <w:szCs w:val="24"/>
        </w:rPr>
      </w:pPr>
      <w:r w:rsidRPr="00362D9B">
        <w:rPr>
          <w:rFonts w:ascii="Times New Roman" w:hAnsi="Times New Roman" w:cs="Times New Roman"/>
          <w:szCs w:val="24"/>
        </w:rPr>
        <w:t xml:space="preserve">Hal ini didukung oleh penelitian sebelumnya menyatakan bahwa </w:t>
      </w:r>
      <w:r w:rsidR="006D5EDF" w:rsidRPr="00362D9B">
        <w:rPr>
          <w:rFonts w:ascii="Times New Roman" w:hAnsi="Times New Roman" w:cs="Times New Roman"/>
          <w:szCs w:val="24"/>
          <w:lang w:val="en-US"/>
        </w:rPr>
        <w:t>siswa</w:t>
      </w:r>
      <w:r w:rsidRPr="00362D9B">
        <w:rPr>
          <w:rFonts w:ascii="Times New Roman" w:hAnsi="Times New Roman" w:cs="Times New Roman"/>
          <w:szCs w:val="24"/>
        </w:rPr>
        <w:t xml:space="preserve"> yang mengalami kesulitan belajar, baik secara umum ataupun khusus memerlukan pelayanan khusus dalam proses pembelajarannya di sekolah</w:t>
      </w:r>
      <w:r w:rsidR="008509E6" w:rsidRPr="00362D9B">
        <w:rPr>
          <w:rFonts w:ascii="Times New Roman" w:hAnsi="Times New Roman" w:cs="Times New Roman"/>
          <w:szCs w:val="24"/>
        </w:rPr>
        <w:t xml:space="preserve"> </w:t>
      </w:r>
      <w:r w:rsidR="008509E6" w:rsidRPr="00362D9B">
        <w:rPr>
          <w:rFonts w:ascii="Times New Roman" w:hAnsi="Times New Roman" w:cs="Times New Roman"/>
          <w:szCs w:val="24"/>
        </w:rPr>
        <w:fldChar w:fldCharType="begin" w:fldLock="1"/>
      </w:r>
      <w:r w:rsidR="008A5C8C" w:rsidRPr="00362D9B">
        <w:rPr>
          <w:rFonts w:ascii="Times New Roman" w:hAnsi="Times New Roman" w:cs="Times New Roman"/>
          <w:szCs w:val="24"/>
        </w:rPr>
        <w:instrText>ADDIN CSL_CITATION {"citationItems":[{"id":"ITEM-1","itemData":{"ISSN":"21802483","abstract":"Purpose - The purpose of this experimental study is to investigate the impact of teaching Oriental Music using Blended Learning (BL) approach for the students of senior secondary level in Sri Lanka specifically focusing on their achievement on required competencies of Oriental Music at Ordinary Level. The study analyzes the academic performance of students with detailed comparison of BL environment and traditional learning environment. Authors propose the application of BL approach to teach Oriental Music and study its impact on improvement of students' competency. The study is conducted with the application of a mixed instructional design model of objectivist and constructivist approaches for the design of the blended learning course in a student centred learning environment. Methodology - The study was directed by using true experimental study design with pretest and posttest control groups. BL was applied to the experimental group and the traditional instruction method was applied to control group. 9 schools from Colombo district were randomly selected for the experimental and control groups covering all the three existing school types of Sri Lanka. The study group consisted of 360 students of Grade 10 and Grade 11 who has been studying Oriental Music as a subject for General Certificate of Education Ordinary Level. To analyze the data Descriptive statistics, Paired samples t test, Independent samples t test were utilized. Findings - The findings of the experiment indicated that students who have studied Oriental Music under BL strategy showed a significant improvement in their music academic performances after the intervention. The mean post-test of the experimental group was 71.75 which is significantly higher than the mean control group which was 52.07. The mean difference was 19.68±1.91. Hence, there is a statistically significant increase in the performance of students who studied Oriental Music under blended learning. Thus, it is clearly evident that the blended instruction was effective. Significance- This study indicated a positive platform to mould and cater the entire teaching learning process by introducing BL strategy to Sri Lankan secondary education system and fulfilled an existing research gap by utilizing BL to teach highly traditional abstract art. Results of the study contributes to the curriculum designing field with novel ideas to adapt blended instructions to teach secondary level students effectively.","author":[{"dropping-particle":"","family":"Edward","given":"Chamila Nishanthi","non-dropping-particle":"","parse-names":false,"suffix":""},{"dropping-particle":"","family":"Asirvatham","given":"David","non-dropping-particle":"","parse-names":false,"suffix":""},{"dropping-particle":"","family":"Johar","given":"Md Gapar Md","non-dropping-particle":"","parse-names":false,"suffix":""}],"container-title":"Malaysian Journal of Learning and Instruction","id":"ITEM-1","issue":"1","issued":{"date-parts":[["2019"]]},"page":"81-103","title":"The impact of teaching oriental music using blended learning approach","type":"article-journal","volume":"16"},"uris":["http://www.mendeley.com/documents/?uuid=3be6128e-0298-4179-a587-d683dc0725a2"]},{"id":"ITEM-2","itemData":{"DOI":"doi:10.1111/hequ.12201","ISSN":"0951-5224","abstract":"Abstract This paper presents a mathematical model of the dynamic interrelationships between education, creativity and happiness based on both theoretical insights and evidence from recent empirical neurological studies. In this context, the results are conditional on an individual?s learning effort and risk-aversion. Specifically, I focus on two main determinants of creativity (divergent and convergent thinking) and compare two main educational policies (scholarships versus unstructured training) with regard to their impacts on the happiness gained from creativity in the general and healthy population. A test is provided by matching the model?s predictions with the results of recent neuroscience research. Numerical simulations suggested that improving convergent thinking is more important than improving divergent thinking for creativity to generate happiness throughout an individual?s life, provided that both divergent and convergent thinking have been achieved to a sufficiently large degree, and that unstructured training (i.e., extra-curricular activities) in divergent thinking (e.g., in accounting schools) is necessary to reach wealthier students who have more difficulty learning. In contrast, scholarships or unstructured training in convergent thinking (e.g., in art schools) are necessary to reach students who learn easily but who are less wealthy.","author":[{"dropping-particle":"","family":"Zagonari","given":"Fabio","non-dropping-particle":"","parse-names":false,"suffix":""}],"container-title":"Higher Education Quarterly","id":"ITEM-2","issue":"3","issued":{"date-parts":[["2019"]]},"page":"374-391","title":"Scholarships versus training for happiness gained from an education in creativity: A dynamic analytical model","type":"article-journal","volume":"73"},"uris":["http://www.mendeley.com/documents/?uuid=e1acf3bc-3518-4115-895b-38f2ed4fc5e5"]},{"id":"ITEM-3","itemData":{"DOI":"10.1080/1045988X.2017.1354809","ISSN":"1045-988X","author":[{"dropping-particle":"","family":"Peltier","given":"Corey","non-dropping-particle":"","parse-names":false,"suffix":""},{"dropping-particle":"","family":"Vannest","given":"Kimberly J","non-dropping-particle":"","parse-names":false,"suffix":""}],"container-title":"Preventing School Failure: Alternative Education for Children and Youth","id":"ITEM-3","issue":"2","issued":{"date-parts":[["2018","4","3"]]},"note":"doi: 10.1080/1045988X.2017.1354809","page":"73-82","publisher":"Routledge","title":"Using the concrete representational abstract (CRA) instructional framework for mathematics with students with emotional and behavioral disorders","type":"article-journal","volume":"62"},"uris":["http://www.mendeley.com/documents/?uuid=b2a3c3f6-a1ab-447d-8aa2-13e9ca6f96e5"]},{"id":"ITEM-4","itemData":{"ISSN":"1918-5227, 1918-5227","abstract":"This case study is focused on a small group of novice teachers of French as a second language (FSL) in the Canadian K-12 context. More specifically, it presents the perceptions and ideas that inform new teachers' views toward the suitability of French as a second language and toward exemption and/or exclusion for two populations: students who are English language learners (ELLs) and students with learning difficulties and other special needs. The data from the current study are drawn from semi-structured interviews implemented over the first four years of a larger five-year study. The findings reveal that there was general openness to the idea of including students who are ELLs and who have learning difficulties in FSL programs. However, in some instances the participants viewed exemption as a reasonable path for the student population when, in isolated ways, the program was considered as unsuitable for their needs.","author":[{"dropping-particle":"","family":"Arnett","given":"Katy","non-dropping-particle":"","parse-names":false,"suffix":""},{"dropping-particle":"","family":"Mady","given":"Callie","non-dropping-particle":"","parse-names":false,"suffix":""}],"container-title":"Exceptionality Education International","id":"ITEM-4","issue":"1","issued":{"date-parts":[["2018"]]},"page":"86-99","title":"Exemption and Exclusion from French Second Language Programs in Canada: Consideration of Novice Teachers' Rationales","type":"article-journal","volume":"28"},"uris":["http://www.mendeley.com/documents/?uuid=512dc65d-38a5-470e-9c0a-d1ae06e8d4f6"]}],"mendeley":{"formattedCitation":"(Arnett &amp; Mady, 2018; Edward, Asirvatham, &amp; Johar, 2019; Peltier &amp; Vannest, 2018; Zagonari, 2019)","plainTextFormattedCitation":"(Arnett &amp; Mady, 2018; Edward, Asirvatham, &amp; Johar, 2019; Peltier &amp; Vannest, 2018; Zagonari, 2019)","previouslyFormattedCitation":"(Arnett &amp; Mady, 2018; Edward, Asirvatham, &amp; Johar, 2019; Peltier &amp; Vannest, 2018; Zagonari, 2019)"},"properties":{"noteIndex":0},"schema":"https://github.com/citation-style-language/schema/raw/master/csl-citation.json"}</w:instrText>
      </w:r>
      <w:r w:rsidR="008509E6" w:rsidRPr="00362D9B">
        <w:rPr>
          <w:rFonts w:ascii="Times New Roman" w:hAnsi="Times New Roman" w:cs="Times New Roman"/>
          <w:szCs w:val="24"/>
        </w:rPr>
        <w:fldChar w:fldCharType="separate"/>
      </w:r>
      <w:r w:rsidR="00756785" w:rsidRPr="00362D9B">
        <w:rPr>
          <w:rFonts w:ascii="Times New Roman" w:hAnsi="Times New Roman" w:cs="Times New Roman"/>
          <w:szCs w:val="24"/>
        </w:rPr>
        <w:t>(Arnett &amp; Mady, 2018; Edward, Asirvatham, &amp; Johar, 2019; Peltier &amp; Vannest, 2018; Zagonari, 2019)</w:t>
      </w:r>
      <w:r w:rsidR="008509E6" w:rsidRPr="00362D9B">
        <w:rPr>
          <w:rFonts w:ascii="Times New Roman" w:hAnsi="Times New Roman" w:cs="Times New Roman"/>
          <w:szCs w:val="24"/>
        </w:rPr>
        <w:fldChar w:fldCharType="end"/>
      </w:r>
      <w:r w:rsidRPr="00362D9B">
        <w:rPr>
          <w:rFonts w:ascii="Times New Roman" w:hAnsi="Times New Roman" w:cs="Times New Roman"/>
          <w:szCs w:val="24"/>
        </w:rPr>
        <w:t xml:space="preserve">. Mereka membutuhkan bimbingan dan program yang sesuai dengan kebutuhan belajarnya. Bimbingan khusus akan sangat membantu dalam penyelesaian permasalahan belajar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yang disebabkan oleh faktor psikologis. Sedangkan </w:t>
      </w:r>
      <w:r w:rsidR="00C51735" w:rsidRPr="00362D9B">
        <w:rPr>
          <w:rFonts w:ascii="Times New Roman" w:hAnsi="Times New Roman" w:cs="Times New Roman"/>
          <w:szCs w:val="24"/>
          <w:lang w:val="en-US"/>
        </w:rPr>
        <w:t>siswa</w:t>
      </w:r>
      <w:r w:rsidRPr="00362D9B">
        <w:rPr>
          <w:rFonts w:ascii="Times New Roman" w:hAnsi="Times New Roman" w:cs="Times New Roman"/>
          <w:szCs w:val="24"/>
        </w:rPr>
        <w:t xml:space="preserve"> dengan kesulitan belajar spesifik membutuhkan program khusus yang berupa remedial dan program pembelajaran individual</w:t>
      </w:r>
      <w:r w:rsidR="008A5C8C" w:rsidRPr="00362D9B">
        <w:rPr>
          <w:rFonts w:ascii="Times New Roman" w:hAnsi="Times New Roman" w:cs="Times New Roman"/>
          <w:szCs w:val="24"/>
        </w:rPr>
        <w:t xml:space="preserve"> </w:t>
      </w:r>
      <w:r w:rsidR="008A5C8C" w:rsidRPr="00362D9B">
        <w:rPr>
          <w:rFonts w:ascii="Times New Roman" w:hAnsi="Times New Roman" w:cs="Times New Roman"/>
          <w:szCs w:val="24"/>
        </w:rPr>
        <w:fldChar w:fldCharType="begin" w:fldLock="1"/>
      </w:r>
      <w:r w:rsidR="006E172D" w:rsidRPr="00362D9B">
        <w:rPr>
          <w:rFonts w:ascii="Times New Roman" w:hAnsi="Times New Roman" w:cs="Times New Roman"/>
          <w:szCs w:val="24"/>
        </w:rPr>
        <w:instrText>ADDIN CSL_CITATION {"citationItems":[{"id":"ITEM-1","itemData":{"ISSN":"2094-5876","abstract":"The role of classroom teachers in the early detection of learning difficulty/disability in school children cannot be ignored. When it comes to young children's literacy learning, there is substantial consensus that the teacher is the primary assessment agent (Johnston &amp; Rogers, 2002). But classroom teachers also have a lot of responsibilities in school. As such, they need an assessment and identification approach that they can easily employ. Progress monitoring is one of the feasible and practicable methods in identifying students at-risk. Progress monitoring is a set of assessment procedures for determining the extent to which students are benefiting from classroom instruction and for monitoring effectiveness of curriculum (Johnson, Mellard, Fuchs, &amp; McKnight, 2006). It makes use of Curriculum-Based Measurement (CBM), which has been demonstrated by research to effectively gather student performance data to support a wide range of educational decisions, such as screening to identify students with learning disability, evaluating referral interventions, and determining eligibility for and placement in remedial and special education programs (Deno, 2003). This study aimed to develop and validate a set of curriculum-based measurement (CBM) tools to identify students at-risk of reading difficulty in public schools. This study is relevant since the Philippine public school system is in dire need for an alternative method to identify and help students who are at-risk of reading difficulty that is not only valid and relevant, but also cost-effective, teacher-driven, and easily-implemented. The development and validation of CBMs for this study followed the following stages: (1) definition of criterion and performance standards (i.e., “what to measure?”), (2) development of CBM-ORF passages (i.e., “how to measure?”), and (3) assessment of the reliability and validity of the CBM (i.e., how technically adequate are the measures?)","author":[{"dropping-particle":"","family":"Valladolid","given":"Violeta","non-dropping-particle":"","parse-names":false,"suffix":""}],"container-title":"Educational Measurement and Evaluation Review","id":"ITEM-1","issue":"1","issued":{"date-parts":[["2015"]]},"page":"2-10","title":"Development and Validation of Curriculum-Based Measurement (CBM) for Identifying Students with Reading Difficulties.","type":"article-journal","volume":"6"},"uris":["http://www.mendeley.com/documents/?uuid=32b592a8-d009-44a2-94a3-6d36820f4140"]},{"id":"ITEM-2","itemData":{"DOI":"10.25273/pe.v8i2.2905","ISSN":"2088-5350","abstract":"&lt;p&gt;Penelitian ini bertujuan untuk mengetahui pengaruh model &lt;em&gt;Brain Based Learning &lt;/em&gt;terhadap kemampuan komunikasi matematis yang ditinjau dari kreativitas. Penelitian dilaksanakan di SDN Pantai Harapan Jaya 01 Kecamatan Muara Gembong, dengan menggunakan penelitian eksperimen desain &lt;em&gt;treatment by level &lt;/em&gt;2 x 2. Hasil penelitian menunjukkan hasil bahwa; 1) Kemampuan komunikasi matematis siswa yang diberikan perlakukan model &lt;em&gt;Brain Based Learning, &lt;/em&gt;2) Terdapat interaksi model pembelajaran terhadap kemampuan komunikasi matematis ditinjau dari kreativitas, 3) Kemampuan komunikasi matematis yang diberikan perlakuan model &lt;em&gt;Brain Based Learning &lt;/em&gt;lebih tinggi dibandingkan dengan siswa yang diberikan perlakuan model Ekspositori pada siswa yang memiliki kreativitas tinggi, dan 4) Kemampuan komunikasi matematis yang diberikan perlakuan model &lt;em&gt;Brain Based Learning &lt;/em&gt;lebih rendah dibandingkan dengan siswa yang diberikan perlakuan model Ekspositori pada siswa yang memiliki kreativitas rendah.&lt;/p&gt;","author":[{"dropping-particle":"","family":"Adiansha","given":"Adi Apriadi","non-dropping-particle":"","parse-names":false,"suffix":""},{"dropping-particle":"","family":"Sumantri","given":"Muhamad Syarif","non-dropping-particle":"","parse-names":false,"suffix":""},{"dropping-particle":"","family":"Makmuri","given":"Makmuri","non-dropping-particle":"","parse-names":false,"suffix":""}],"container-title":"Premiere Educandum : Jurnal Pendidikan Dasar dan Pembelajaran","id":"ITEM-2","issue":"2","issued":{"date-parts":[["2018"]]},"page":"127","title":"Pengaruh model brain based learning terhadap kemampuan komunikasi matematis siswa ditinjau dari kreativitas","type":"article-journal","volume":"8"},"uris":["http://www.mendeley.com/documents/?uuid=9a5d80e7-4863-4f31-89b0-f2ac7ad86cba"]}],"mendeley":{"formattedCitation":"(Adiansha, Sumantri, &amp; Makmuri, 2018; Valladolid, 2015)","plainTextFormattedCitation":"(Adiansha, Sumantri, &amp; Makmuri, 2018; Valladolid, 2015)","previouslyFormattedCitation":"(Adiansha, Sumantri, &amp; Makmuri, 2018; Valladolid, 2015)"},"properties":{"noteIndex":0},"schema":"https://github.com/citation-style-language/schema/raw/master/csl-citation.json"}</w:instrText>
      </w:r>
      <w:r w:rsidR="008A5C8C" w:rsidRPr="00362D9B">
        <w:rPr>
          <w:rFonts w:ascii="Times New Roman" w:hAnsi="Times New Roman" w:cs="Times New Roman"/>
          <w:szCs w:val="24"/>
        </w:rPr>
        <w:fldChar w:fldCharType="separate"/>
      </w:r>
      <w:r w:rsidR="008A5C8C" w:rsidRPr="00362D9B">
        <w:rPr>
          <w:rFonts w:ascii="Times New Roman" w:hAnsi="Times New Roman" w:cs="Times New Roman"/>
          <w:szCs w:val="24"/>
        </w:rPr>
        <w:t>(Adiansha, Sumantri, &amp; Makmuri, 2018; Valladolid, 2015)</w:t>
      </w:r>
      <w:r w:rsidR="008A5C8C" w:rsidRPr="00362D9B">
        <w:rPr>
          <w:rFonts w:ascii="Times New Roman" w:hAnsi="Times New Roman" w:cs="Times New Roman"/>
          <w:szCs w:val="24"/>
        </w:rPr>
        <w:fldChar w:fldCharType="end"/>
      </w:r>
      <w:r w:rsidR="00F80C56" w:rsidRPr="00362D9B">
        <w:rPr>
          <w:rFonts w:ascii="Times New Roman" w:hAnsi="Times New Roman" w:cs="Times New Roman"/>
          <w:szCs w:val="24"/>
        </w:rPr>
        <w:t>.</w:t>
      </w:r>
    </w:p>
    <w:p w14:paraId="0B40AAB7" w14:textId="77777777" w:rsidR="007653C7" w:rsidRPr="00362D9B" w:rsidRDefault="000F5C5F" w:rsidP="00592D25">
      <w:pPr>
        <w:ind w:firstLine="426"/>
        <w:rPr>
          <w:rFonts w:ascii="Times New Roman" w:hAnsi="Times New Roman" w:cs="Times New Roman"/>
          <w:szCs w:val="24"/>
        </w:rPr>
      </w:pPr>
      <w:r w:rsidRPr="00362D9B">
        <w:rPr>
          <w:rFonts w:ascii="Times New Roman" w:hAnsi="Times New Roman" w:cs="Times New Roman"/>
          <w:szCs w:val="24"/>
        </w:rPr>
        <w:t xml:space="preserve">Berdasarkan hasil wawancara tentang </w:t>
      </w:r>
      <w:r w:rsidR="003663EA" w:rsidRPr="00362D9B">
        <w:rPr>
          <w:rFonts w:ascii="Times New Roman" w:hAnsi="Times New Roman" w:cs="Times New Roman"/>
          <w:szCs w:val="24"/>
        </w:rPr>
        <w:t>upaya</w:t>
      </w:r>
      <w:r w:rsidRPr="00362D9B">
        <w:rPr>
          <w:rFonts w:ascii="Times New Roman" w:hAnsi="Times New Roman" w:cs="Times New Roman"/>
          <w:szCs w:val="24"/>
        </w:rPr>
        <w:t xml:space="preserve"> apa saja yang dilakukan oleh </w:t>
      </w:r>
      <w:r w:rsidR="0000170D" w:rsidRPr="00362D9B">
        <w:rPr>
          <w:rFonts w:ascii="Times New Roman" w:hAnsi="Times New Roman" w:cs="Times New Roman"/>
          <w:szCs w:val="24"/>
          <w:lang w:val="en-US"/>
        </w:rPr>
        <w:t xml:space="preserve">mahasiwa </w:t>
      </w:r>
      <w:r w:rsidR="00C51735" w:rsidRPr="00362D9B">
        <w:rPr>
          <w:rFonts w:ascii="Times New Roman" w:hAnsi="Times New Roman" w:cs="Times New Roman"/>
          <w:szCs w:val="24"/>
          <w:lang w:val="en-US"/>
        </w:rPr>
        <w:t xml:space="preserve">magang III sebagai calon </w:t>
      </w:r>
      <w:r w:rsidRPr="00362D9B">
        <w:rPr>
          <w:rFonts w:ascii="Times New Roman" w:hAnsi="Times New Roman" w:cs="Times New Roman"/>
          <w:szCs w:val="24"/>
        </w:rPr>
        <w:t xml:space="preserve">guru dalam menghadapi siswa yang mengalami kesulitan belajar, jawabannya yaitu dengan berusaha menggunakan berbagai metode dalam mengajar. Yaitu menggunakan metode mengajar yang bervariasi atau sesuai dengan materi, </w:t>
      </w:r>
      <w:r w:rsidR="00C51735" w:rsidRPr="00362D9B">
        <w:rPr>
          <w:rFonts w:ascii="Times New Roman" w:hAnsi="Times New Roman" w:cs="Times New Roman"/>
          <w:szCs w:val="24"/>
          <w:lang w:val="en-US"/>
        </w:rPr>
        <w:t xml:space="preserve">menyiapkan alat peraga yang menarik dan mudah digunakan </w:t>
      </w:r>
      <w:r w:rsidRPr="00362D9B">
        <w:rPr>
          <w:rFonts w:ascii="Times New Roman" w:hAnsi="Times New Roman" w:cs="Times New Roman"/>
          <w:szCs w:val="24"/>
        </w:rPr>
        <w:t xml:space="preserve">sehingga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akan tertarik dan tidak bosan mengikuti</w:t>
      </w:r>
      <w:r w:rsidR="00C51735" w:rsidRPr="00362D9B">
        <w:rPr>
          <w:rFonts w:ascii="Times New Roman" w:hAnsi="Times New Roman" w:cs="Times New Roman"/>
          <w:szCs w:val="24"/>
          <w:lang w:val="en-US"/>
        </w:rPr>
        <w:t xml:space="preserve"> proses pembelajaran</w:t>
      </w:r>
      <w:r w:rsidRPr="00362D9B">
        <w:rPr>
          <w:rFonts w:ascii="Times New Roman" w:hAnsi="Times New Roman" w:cs="Times New Roman"/>
          <w:szCs w:val="24"/>
        </w:rPr>
        <w:t>. Memberikan bimbingan belajar, memberikan tugas latihan untuk dikerjakan di</w:t>
      </w:r>
      <w:r w:rsidR="00C51735" w:rsidRPr="00362D9B">
        <w:rPr>
          <w:rFonts w:ascii="Times New Roman" w:hAnsi="Times New Roman" w:cs="Times New Roman"/>
          <w:szCs w:val="24"/>
          <w:lang w:val="en-US"/>
        </w:rPr>
        <w:t xml:space="preserve"> </w:t>
      </w:r>
      <w:r w:rsidR="00C51735" w:rsidRPr="00362D9B">
        <w:rPr>
          <w:rFonts w:ascii="Times New Roman" w:hAnsi="Times New Roman" w:cs="Times New Roman"/>
          <w:szCs w:val="24"/>
        </w:rPr>
        <w:t xml:space="preserve">sekolah maupun di rumah, </w:t>
      </w:r>
      <w:r w:rsidR="00C51735" w:rsidRPr="00362D9B">
        <w:rPr>
          <w:rFonts w:ascii="Times New Roman" w:hAnsi="Times New Roman" w:cs="Times New Roman"/>
          <w:szCs w:val="24"/>
          <w:lang w:val="en-US"/>
        </w:rPr>
        <w:t>membangun ke</w:t>
      </w:r>
      <w:r w:rsidRPr="00362D9B">
        <w:rPr>
          <w:rFonts w:ascii="Times New Roman" w:hAnsi="Times New Roman" w:cs="Times New Roman"/>
          <w:szCs w:val="24"/>
        </w:rPr>
        <w:t>dekat</w:t>
      </w:r>
      <w:r w:rsidR="00C51735" w:rsidRPr="00362D9B">
        <w:rPr>
          <w:rFonts w:ascii="Times New Roman" w:hAnsi="Times New Roman" w:cs="Times New Roman"/>
          <w:szCs w:val="24"/>
          <w:lang w:val="en-US"/>
        </w:rPr>
        <w:t>an</w:t>
      </w:r>
      <w:r w:rsidRPr="00362D9B">
        <w:rPr>
          <w:rFonts w:ascii="Times New Roman" w:hAnsi="Times New Roman" w:cs="Times New Roman"/>
          <w:szCs w:val="24"/>
        </w:rPr>
        <w:t xml:space="preserve"> dengan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sewaktu memberikan tugas, serta memberikan bimbingan langsung ketika ada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yang kurang lancar membaca, menulis, dan menghitung, serta memberikan motivasi untuk terus belajar dengan tekun baik di sekolah maupun di rumah.</w:t>
      </w:r>
    </w:p>
    <w:p w14:paraId="63F0A7A7" w14:textId="77777777" w:rsidR="005D2264" w:rsidRDefault="005D2264" w:rsidP="00933DEA">
      <w:pPr>
        <w:mirrorIndents/>
        <w:rPr>
          <w:rFonts w:ascii="Times New Roman" w:hAnsi="Times New Roman" w:cs="Times New Roman"/>
          <w:b/>
          <w:bCs/>
          <w:szCs w:val="24"/>
          <w:lang w:val="en-US"/>
        </w:rPr>
      </w:pPr>
    </w:p>
    <w:p w14:paraId="54EA9A2E" w14:textId="77777777" w:rsidR="005D2264" w:rsidRDefault="005D2264" w:rsidP="00933DEA">
      <w:pPr>
        <w:mirrorIndents/>
        <w:rPr>
          <w:rFonts w:ascii="Times New Roman" w:hAnsi="Times New Roman" w:cs="Times New Roman"/>
          <w:b/>
          <w:bCs/>
          <w:szCs w:val="24"/>
          <w:lang w:val="en-US"/>
        </w:rPr>
      </w:pPr>
    </w:p>
    <w:p w14:paraId="26F670EC" w14:textId="77777777" w:rsidR="005D2264" w:rsidRDefault="005D2264" w:rsidP="00933DEA">
      <w:pPr>
        <w:mirrorIndents/>
        <w:rPr>
          <w:rFonts w:ascii="Times New Roman" w:hAnsi="Times New Roman" w:cs="Times New Roman"/>
          <w:b/>
          <w:bCs/>
          <w:szCs w:val="24"/>
          <w:lang w:val="en-US"/>
        </w:rPr>
      </w:pPr>
    </w:p>
    <w:p w14:paraId="4AE1E6E7" w14:textId="4729BAF7" w:rsidR="007653C7" w:rsidRPr="00933DEA" w:rsidRDefault="00933DEA" w:rsidP="00933DEA">
      <w:pPr>
        <w:mirrorIndents/>
        <w:rPr>
          <w:rFonts w:ascii="Times New Roman" w:hAnsi="Times New Roman" w:cs="Times New Roman"/>
          <w:b/>
          <w:szCs w:val="24"/>
        </w:rPr>
      </w:pPr>
      <w:r>
        <w:rPr>
          <w:rFonts w:ascii="Times New Roman" w:hAnsi="Times New Roman" w:cs="Times New Roman"/>
          <w:b/>
          <w:bCs/>
          <w:szCs w:val="24"/>
          <w:lang w:val="en-US"/>
        </w:rPr>
        <w:t>KESIMPULAN</w:t>
      </w:r>
    </w:p>
    <w:p w14:paraId="5763FD24" w14:textId="77777777" w:rsidR="00A248F8" w:rsidRPr="00362D9B" w:rsidRDefault="003A4CD0" w:rsidP="00592D25">
      <w:pPr>
        <w:ind w:firstLine="426"/>
        <w:rPr>
          <w:rFonts w:ascii="Times New Roman" w:hAnsi="Times New Roman" w:cs="Times New Roman"/>
          <w:szCs w:val="24"/>
        </w:rPr>
      </w:pPr>
      <w:r w:rsidRPr="00362D9B">
        <w:rPr>
          <w:rFonts w:ascii="Times New Roman" w:hAnsi="Times New Roman" w:cs="Times New Roman"/>
          <w:szCs w:val="24"/>
        </w:rPr>
        <w:t xml:space="preserve">Berdasarkan hasil temuan dalam penelitian ini maka </w:t>
      </w:r>
      <w:r w:rsidR="007653C7" w:rsidRPr="00362D9B">
        <w:rPr>
          <w:rFonts w:ascii="Times New Roman" w:hAnsi="Times New Roman" w:cs="Times New Roman"/>
          <w:szCs w:val="24"/>
        </w:rPr>
        <w:t>kesulitan belajar</w:t>
      </w:r>
      <w:r w:rsidRPr="00362D9B">
        <w:rPr>
          <w:rFonts w:ascii="Times New Roman" w:hAnsi="Times New Roman" w:cs="Times New Roman"/>
          <w:szCs w:val="24"/>
        </w:rPr>
        <w:t xml:space="preserve"> yang dialami </w:t>
      </w:r>
      <w:r w:rsidR="004B45F1" w:rsidRPr="00362D9B">
        <w:rPr>
          <w:rFonts w:ascii="Times New Roman" w:hAnsi="Times New Roman" w:cs="Times New Roman"/>
          <w:szCs w:val="24"/>
        </w:rPr>
        <w:t>siswa</w:t>
      </w:r>
      <w:r w:rsidRPr="00362D9B">
        <w:rPr>
          <w:rFonts w:ascii="Times New Roman" w:hAnsi="Times New Roman" w:cs="Times New Roman"/>
          <w:szCs w:val="24"/>
        </w:rPr>
        <w:t xml:space="preserve"> </w:t>
      </w:r>
      <w:r w:rsidR="00C51735" w:rsidRPr="00362D9B">
        <w:rPr>
          <w:rFonts w:ascii="Times New Roman" w:hAnsi="Times New Roman" w:cs="Times New Roman"/>
          <w:szCs w:val="24"/>
          <w:lang w:val="en-US"/>
        </w:rPr>
        <w:t>mencakup</w:t>
      </w:r>
      <w:r w:rsidR="007653C7" w:rsidRPr="00362D9B">
        <w:rPr>
          <w:rFonts w:ascii="Times New Roman" w:hAnsi="Times New Roman" w:cs="Times New Roman"/>
          <w:szCs w:val="24"/>
        </w:rPr>
        <w:t xml:space="preserve"> </w:t>
      </w:r>
      <w:r w:rsidR="00C51735" w:rsidRPr="00362D9B">
        <w:rPr>
          <w:rFonts w:ascii="Times New Roman" w:hAnsi="Times New Roman" w:cs="Times New Roman"/>
          <w:szCs w:val="24"/>
          <w:lang w:val="en-US"/>
        </w:rPr>
        <w:t xml:space="preserve">kesulitan </w:t>
      </w:r>
      <w:r w:rsidR="007653C7" w:rsidRPr="00362D9B">
        <w:rPr>
          <w:rFonts w:ascii="Times New Roman" w:hAnsi="Times New Roman" w:cs="Times New Roman"/>
          <w:szCs w:val="24"/>
        </w:rPr>
        <w:t>mem</w:t>
      </w:r>
      <w:r w:rsidR="00C51735" w:rsidRPr="00362D9B">
        <w:rPr>
          <w:rFonts w:ascii="Times New Roman" w:hAnsi="Times New Roman" w:cs="Times New Roman"/>
          <w:szCs w:val="24"/>
        </w:rPr>
        <w:t xml:space="preserve">baca, kesulitan belajar menulis dan kesulitan </w:t>
      </w:r>
      <w:r w:rsidR="007653C7" w:rsidRPr="00362D9B">
        <w:rPr>
          <w:rFonts w:ascii="Times New Roman" w:hAnsi="Times New Roman" w:cs="Times New Roman"/>
          <w:szCs w:val="24"/>
        </w:rPr>
        <w:t>berhitung</w:t>
      </w:r>
      <w:r w:rsidR="00D10B5D" w:rsidRPr="00362D9B">
        <w:rPr>
          <w:rFonts w:ascii="Times New Roman" w:hAnsi="Times New Roman" w:cs="Times New Roman"/>
          <w:szCs w:val="24"/>
        </w:rPr>
        <w:t>. Upaya yang dil</w:t>
      </w:r>
      <w:r w:rsidR="00C51735" w:rsidRPr="00362D9B">
        <w:rPr>
          <w:rFonts w:ascii="Times New Roman" w:hAnsi="Times New Roman" w:cs="Times New Roman"/>
          <w:szCs w:val="24"/>
          <w:lang w:val="en-US"/>
        </w:rPr>
        <w:t>a</w:t>
      </w:r>
      <w:r w:rsidR="00D10B5D" w:rsidRPr="00362D9B">
        <w:rPr>
          <w:rFonts w:ascii="Times New Roman" w:hAnsi="Times New Roman" w:cs="Times New Roman"/>
          <w:szCs w:val="24"/>
        </w:rPr>
        <w:t>kukan</w:t>
      </w:r>
      <w:r w:rsidR="00C51735" w:rsidRPr="00362D9B">
        <w:rPr>
          <w:rFonts w:ascii="Times New Roman" w:hAnsi="Times New Roman" w:cs="Times New Roman"/>
          <w:szCs w:val="24"/>
          <w:lang w:val="en-US"/>
        </w:rPr>
        <w:t xml:space="preserve"> mahasiswa magang III PGSD sebagai</w:t>
      </w:r>
      <w:r w:rsidR="00D10B5D" w:rsidRPr="00362D9B">
        <w:rPr>
          <w:rFonts w:ascii="Times New Roman" w:hAnsi="Times New Roman" w:cs="Times New Roman"/>
          <w:szCs w:val="24"/>
        </w:rPr>
        <w:t xml:space="preserve"> calon guru dalam menghadapi </w:t>
      </w:r>
      <w:r w:rsidR="004B45F1" w:rsidRPr="00362D9B">
        <w:rPr>
          <w:rFonts w:ascii="Times New Roman" w:hAnsi="Times New Roman" w:cs="Times New Roman"/>
          <w:szCs w:val="24"/>
        </w:rPr>
        <w:t>siswa</w:t>
      </w:r>
      <w:r w:rsidR="00D10B5D" w:rsidRPr="00362D9B">
        <w:rPr>
          <w:rFonts w:ascii="Times New Roman" w:hAnsi="Times New Roman" w:cs="Times New Roman"/>
          <w:szCs w:val="24"/>
        </w:rPr>
        <w:t xml:space="preserve"> yang mengalami kesulitan belaj</w:t>
      </w:r>
      <w:r w:rsidR="00A248F8" w:rsidRPr="00362D9B">
        <w:rPr>
          <w:rFonts w:ascii="Times New Roman" w:hAnsi="Times New Roman" w:cs="Times New Roman"/>
          <w:szCs w:val="24"/>
        </w:rPr>
        <w:t xml:space="preserve">ar yaitu 1) </w:t>
      </w:r>
      <w:r w:rsidR="00BD3239" w:rsidRPr="00362D9B">
        <w:rPr>
          <w:rFonts w:ascii="Times New Roman" w:hAnsi="Times New Roman" w:cs="Times New Roman"/>
          <w:szCs w:val="24"/>
        </w:rPr>
        <w:t xml:space="preserve">Guru mengidentifikasi </w:t>
      </w:r>
      <w:r w:rsidR="00A248F8" w:rsidRPr="00362D9B">
        <w:rPr>
          <w:rFonts w:ascii="Times New Roman" w:hAnsi="Times New Roman" w:cs="Times New Roman"/>
          <w:szCs w:val="24"/>
        </w:rPr>
        <w:t>serta menetapkan spesifikasi dan kualifikasi perubahan tingkah laku dan kepribadian sisw</w:t>
      </w:r>
      <w:r w:rsidR="00BD3239" w:rsidRPr="00362D9B">
        <w:rPr>
          <w:rFonts w:ascii="Times New Roman" w:hAnsi="Times New Roman" w:cs="Times New Roman"/>
          <w:szCs w:val="24"/>
        </w:rPr>
        <w:t>a</w:t>
      </w:r>
      <w:r w:rsidR="00C51735" w:rsidRPr="00362D9B">
        <w:rPr>
          <w:rFonts w:ascii="Times New Roman" w:hAnsi="Times New Roman" w:cs="Times New Roman"/>
          <w:szCs w:val="24"/>
          <w:lang w:val="en-US"/>
        </w:rPr>
        <w:t>,</w:t>
      </w:r>
      <w:r w:rsidR="00BD3239" w:rsidRPr="00362D9B">
        <w:rPr>
          <w:rFonts w:ascii="Times New Roman" w:hAnsi="Times New Roman" w:cs="Times New Roman"/>
          <w:szCs w:val="24"/>
        </w:rPr>
        <w:t xml:space="preserve"> </w:t>
      </w:r>
      <w:r w:rsidR="00C51735" w:rsidRPr="00362D9B">
        <w:rPr>
          <w:rFonts w:ascii="Times New Roman" w:hAnsi="Times New Roman" w:cs="Times New Roman"/>
          <w:szCs w:val="24"/>
          <w:lang w:val="en-US"/>
        </w:rPr>
        <w:t>sebagai upaya mendeteksi keadaan siswa dan mengenal siswa yang mengalami kesulitan belajar</w:t>
      </w:r>
      <w:r w:rsidR="00BD3239" w:rsidRPr="00362D9B">
        <w:rPr>
          <w:rFonts w:ascii="Times New Roman" w:hAnsi="Times New Roman" w:cs="Times New Roman"/>
          <w:szCs w:val="24"/>
        </w:rPr>
        <w:t>. 2)</w:t>
      </w:r>
      <w:r w:rsidR="00A248F8" w:rsidRPr="00362D9B">
        <w:rPr>
          <w:rFonts w:ascii="Times New Roman" w:hAnsi="Times New Roman" w:cs="Times New Roman"/>
          <w:szCs w:val="24"/>
        </w:rPr>
        <w:t xml:space="preserve">. Memilih </w:t>
      </w:r>
      <w:r w:rsidR="00C51735" w:rsidRPr="00362D9B">
        <w:rPr>
          <w:rFonts w:ascii="Times New Roman" w:hAnsi="Times New Roman" w:cs="Times New Roman"/>
          <w:szCs w:val="24"/>
          <w:lang w:val="en-US"/>
        </w:rPr>
        <w:t>pendekatan</w:t>
      </w:r>
      <w:r w:rsidR="00A248F8" w:rsidRPr="00362D9B">
        <w:rPr>
          <w:rFonts w:ascii="Times New Roman" w:hAnsi="Times New Roman" w:cs="Times New Roman"/>
          <w:szCs w:val="24"/>
        </w:rPr>
        <w:t xml:space="preserve"> </w:t>
      </w:r>
      <w:r w:rsidR="00C51735" w:rsidRPr="00362D9B">
        <w:rPr>
          <w:rFonts w:ascii="Times New Roman" w:hAnsi="Times New Roman" w:cs="Times New Roman"/>
          <w:szCs w:val="24"/>
          <w:lang w:val="en-US"/>
        </w:rPr>
        <w:t>pembelajaran</w:t>
      </w:r>
      <w:r w:rsidR="00A248F8" w:rsidRPr="00362D9B">
        <w:rPr>
          <w:rFonts w:ascii="Times New Roman" w:hAnsi="Times New Roman" w:cs="Times New Roman"/>
          <w:szCs w:val="24"/>
        </w:rPr>
        <w:t xml:space="preserve"> </w:t>
      </w:r>
      <w:r w:rsidR="00C51735" w:rsidRPr="00362D9B">
        <w:rPr>
          <w:rFonts w:ascii="Times New Roman" w:hAnsi="Times New Roman" w:cs="Times New Roman"/>
          <w:szCs w:val="24"/>
          <w:lang w:val="en-US"/>
        </w:rPr>
        <w:t>yang tepat dan menarik bagi siswa</w:t>
      </w:r>
      <w:r w:rsidR="00BD3239" w:rsidRPr="00362D9B">
        <w:rPr>
          <w:rFonts w:ascii="Times New Roman" w:hAnsi="Times New Roman" w:cs="Times New Roman"/>
          <w:szCs w:val="24"/>
        </w:rPr>
        <w:t xml:space="preserve">. 3). </w:t>
      </w:r>
      <w:r w:rsidR="00A248F8" w:rsidRPr="00362D9B">
        <w:rPr>
          <w:rFonts w:ascii="Times New Roman" w:hAnsi="Times New Roman" w:cs="Times New Roman"/>
          <w:szCs w:val="24"/>
        </w:rPr>
        <w:t>Memilih dan men</w:t>
      </w:r>
      <w:r w:rsidR="00BD3239" w:rsidRPr="00362D9B">
        <w:rPr>
          <w:rFonts w:ascii="Times New Roman" w:hAnsi="Times New Roman" w:cs="Times New Roman"/>
          <w:szCs w:val="24"/>
        </w:rPr>
        <w:t xml:space="preserve">etapkan </w:t>
      </w:r>
      <w:r w:rsidR="00C51735" w:rsidRPr="00362D9B">
        <w:rPr>
          <w:rFonts w:ascii="Times New Roman" w:hAnsi="Times New Roman" w:cs="Times New Roman"/>
          <w:szCs w:val="24"/>
          <w:lang w:val="en-US"/>
        </w:rPr>
        <w:t xml:space="preserve">strategi, </w:t>
      </w:r>
      <w:r w:rsidR="00BD3239" w:rsidRPr="00362D9B">
        <w:rPr>
          <w:rFonts w:ascii="Times New Roman" w:hAnsi="Times New Roman" w:cs="Times New Roman"/>
          <w:szCs w:val="24"/>
        </w:rPr>
        <w:t>metode dan tek</w:t>
      </w:r>
      <w:r w:rsidR="00A248F8" w:rsidRPr="00362D9B">
        <w:rPr>
          <w:rFonts w:ascii="Times New Roman" w:hAnsi="Times New Roman" w:cs="Times New Roman"/>
          <w:szCs w:val="24"/>
        </w:rPr>
        <w:t xml:space="preserve">nik </w:t>
      </w:r>
      <w:r w:rsidR="00C51735" w:rsidRPr="00362D9B">
        <w:rPr>
          <w:rFonts w:ascii="Times New Roman" w:hAnsi="Times New Roman" w:cs="Times New Roman"/>
          <w:szCs w:val="24"/>
          <w:lang w:val="en-US"/>
        </w:rPr>
        <w:t>pembelajaran</w:t>
      </w:r>
      <w:r w:rsidR="00A248F8" w:rsidRPr="00362D9B">
        <w:rPr>
          <w:rFonts w:ascii="Times New Roman" w:hAnsi="Times New Roman" w:cs="Times New Roman"/>
          <w:szCs w:val="24"/>
        </w:rPr>
        <w:t xml:space="preserve"> yang dianggap paling tepat dan efektif sehingga dapat dijadikan pegangan oleh guru dalam </w:t>
      </w:r>
      <w:r w:rsidR="00C51735" w:rsidRPr="00362D9B">
        <w:rPr>
          <w:rFonts w:ascii="Times New Roman" w:hAnsi="Times New Roman" w:cs="Times New Roman"/>
          <w:szCs w:val="24"/>
          <w:lang w:val="en-US"/>
        </w:rPr>
        <w:t>proses pembelajaran</w:t>
      </w:r>
      <w:r w:rsidR="00BD3239" w:rsidRPr="00362D9B">
        <w:rPr>
          <w:rFonts w:ascii="Times New Roman" w:hAnsi="Times New Roman" w:cs="Times New Roman"/>
          <w:szCs w:val="24"/>
        </w:rPr>
        <w:t>. 4)</w:t>
      </w:r>
      <w:r w:rsidR="00A248F8" w:rsidRPr="00362D9B">
        <w:rPr>
          <w:rFonts w:ascii="Times New Roman" w:hAnsi="Times New Roman" w:cs="Times New Roman"/>
          <w:szCs w:val="24"/>
        </w:rPr>
        <w:t xml:space="preserve">. Menetapkan norma-norma dan batas minimal keberhasilan atau kriteria serta standar keberhasilan sehingga dapat dijadikan pedoman oleh guru dalam melakukan evaluasi hasil </w:t>
      </w:r>
      <w:r w:rsidR="009C182E" w:rsidRPr="00362D9B">
        <w:rPr>
          <w:rFonts w:ascii="Times New Roman" w:hAnsi="Times New Roman" w:cs="Times New Roman"/>
          <w:szCs w:val="24"/>
          <w:lang w:val="en-US"/>
        </w:rPr>
        <w:t xml:space="preserve">pembelajaran khususnya bagi siswa berkesulitan belajar, </w:t>
      </w:r>
      <w:r w:rsidR="00A248F8" w:rsidRPr="00362D9B">
        <w:rPr>
          <w:rFonts w:ascii="Times New Roman" w:hAnsi="Times New Roman" w:cs="Times New Roman"/>
          <w:szCs w:val="24"/>
        </w:rPr>
        <w:t xml:space="preserve">selanjutnya akan dijadikan umpan balik </w:t>
      </w:r>
      <w:r w:rsidR="009C182E" w:rsidRPr="00362D9B">
        <w:rPr>
          <w:rFonts w:ascii="Times New Roman" w:hAnsi="Times New Roman" w:cs="Times New Roman"/>
          <w:szCs w:val="24"/>
          <w:lang w:val="en-US"/>
        </w:rPr>
        <w:t>bagi</w:t>
      </w:r>
      <w:r w:rsidR="00A248F8" w:rsidRPr="00362D9B">
        <w:rPr>
          <w:rFonts w:ascii="Times New Roman" w:hAnsi="Times New Roman" w:cs="Times New Roman"/>
          <w:szCs w:val="24"/>
        </w:rPr>
        <w:t xml:space="preserve"> penyempurnaan </w:t>
      </w:r>
      <w:r w:rsidR="009C182E" w:rsidRPr="00362D9B">
        <w:rPr>
          <w:rFonts w:ascii="Times New Roman" w:hAnsi="Times New Roman" w:cs="Times New Roman"/>
          <w:szCs w:val="24"/>
          <w:lang w:val="en-US"/>
        </w:rPr>
        <w:t>proses pembelajaran</w:t>
      </w:r>
      <w:r w:rsidR="00A248F8" w:rsidRPr="00362D9B">
        <w:rPr>
          <w:rFonts w:ascii="Times New Roman" w:hAnsi="Times New Roman" w:cs="Times New Roman"/>
          <w:szCs w:val="24"/>
        </w:rPr>
        <w:t xml:space="preserve"> secara keseluruhan.</w:t>
      </w:r>
    </w:p>
    <w:p w14:paraId="31F32406" w14:textId="77777777" w:rsidR="003E4433" w:rsidRPr="00362D9B" w:rsidRDefault="003E4433" w:rsidP="00592D25">
      <w:pPr>
        <w:rPr>
          <w:rFonts w:ascii="Times New Roman" w:hAnsi="Times New Roman" w:cs="Times New Roman"/>
          <w:b/>
          <w:bCs/>
          <w:color w:val="000000"/>
          <w:szCs w:val="24"/>
          <w:lang w:val="en-US"/>
        </w:rPr>
      </w:pPr>
    </w:p>
    <w:p w14:paraId="57B9BAC4" w14:textId="6713AD9E" w:rsidR="00B811A8" w:rsidRPr="00362D9B" w:rsidRDefault="00374E2D" w:rsidP="00592D25">
      <w:pPr>
        <w:rPr>
          <w:rFonts w:ascii="Times New Roman" w:hAnsi="Times New Roman" w:cs="Times New Roman"/>
          <w:szCs w:val="24"/>
        </w:rPr>
      </w:pPr>
      <w:r>
        <w:rPr>
          <w:rFonts w:ascii="Times New Roman" w:hAnsi="Times New Roman" w:cs="Times New Roman"/>
          <w:b/>
          <w:bCs/>
          <w:color w:val="000000"/>
          <w:szCs w:val="24"/>
          <w:lang w:val="en-US"/>
        </w:rPr>
        <w:t>DAFTAR PUSTAKA</w:t>
      </w:r>
    </w:p>
    <w:p w14:paraId="0B3EE113"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fldChar w:fldCharType="begin" w:fldLock="1"/>
      </w:r>
      <w:r w:rsidRPr="00362D9B">
        <w:rPr>
          <w:rFonts w:ascii="Times New Roman" w:hAnsi="Times New Roman" w:cs="Times New Roman"/>
          <w:szCs w:val="24"/>
        </w:rPr>
        <w:instrText xml:space="preserve">ADDIN Mendeley Bibliography CSL_BIBLIOGRAPHY </w:instrText>
      </w:r>
      <w:r w:rsidRPr="00362D9B">
        <w:rPr>
          <w:rFonts w:ascii="Times New Roman" w:hAnsi="Times New Roman" w:cs="Times New Roman"/>
          <w:szCs w:val="24"/>
        </w:rPr>
        <w:fldChar w:fldCharType="separate"/>
      </w:r>
      <w:r w:rsidRPr="00362D9B">
        <w:rPr>
          <w:rFonts w:ascii="Times New Roman" w:hAnsi="Times New Roman" w:cs="Times New Roman"/>
          <w:szCs w:val="24"/>
        </w:rPr>
        <w:t xml:space="preserve">Adiansha, A. A., Sumantri, M. S., &amp; Makmuri, M. (2018). Pengaruh model brain based learning terhadap kemampuan komunikasi matematis siswa ditinjau dari kreativitas. </w:t>
      </w:r>
      <w:r w:rsidRPr="00362D9B">
        <w:rPr>
          <w:rFonts w:ascii="Times New Roman" w:hAnsi="Times New Roman" w:cs="Times New Roman"/>
          <w:i/>
          <w:iCs/>
          <w:szCs w:val="24"/>
        </w:rPr>
        <w:t>Premiere Educandum : Jurnal Pendidikan Dasar Dan Pembelajaran</w:t>
      </w:r>
      <w:r w:rsidRPr="00362D9B">
        <w:rPr>
          <w:rFonts w:ascii="Times New Roman" w:hAnsi="Times New Roman" w:cs="Times New Roman"/>
          <w:szCs w:val="24"/>
        </w:rPr>
        <w:t xml:space="preserve">, </w:t>
      </w:r>
      <w:r w:rsidRPr="00362D9B">
        <w:rPr>
          <w:rFonts w:ascii="Times New Roman" w:hAnsi="Times New Roman" w:cs="Times New Roman"/>
          <w:i/>
          <w:iCs/>
          <w:szCs w:val="24"/>
        </w:rPr>
        <w:t>8</w:t>
      </w:r>
      <w:r w:rsidRPr="00362D9B">
        <w:rPr>
          <w:rFonts w:ascii="Times New Roman" w:hAnsi="Times New Roman" w:cs="Times New Roman"/>
          <w:szCs w:val="24"/>
        </w:rPr>
        <w:t>(2), 127. https://doi.org/10.25273/pe.v8i2.2905</w:t>
      </w:r>
    </w:p>
    <w:p w14:paraId="064D50A6"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Aljaafil, E. (2019). </w:t>
      </w:r>
      <w:r w:rsidRPr="00362D9B">
        <w:rPr>
          <w:rFonts w:ascii="Times New Roman" w:hAnsi="Times New Roman" w:cs="Times New Roman"/>
          <w:i/>
          <w:iCs/>
          <w:szCs w:val="24"/>
        </w:rPr>
        <w:t>Critical Thinking Skills Ills for Primary Edu Education : Cation : the Case in Lebanon</w:t>
      </w:r>
      <w:r w:rsidRPr="00362D9B">
        <w:rPr>
          <w:rFonts w:ascii="Times New Roman" w:hAnsi="Times New Roman" w:cs="Times New Roman"/>
          <w:szCs w:val="24"/>
        </w:rPr>
        <w:t xml:space="preserve">. </w:t>
      </w:r>
      <w:r w:rsidRPr="00362D9B">
        <w:rPr>
          <w:rFonts w:ascii="Times New Roman" w:hAnsi="Times New Roman" w:cs="Times New Roman"/>
          <w:i/>
          <w:iCs/>
          <w:szCs w:val="24"/>
        </w:rPr>
        <w:t>1</w:t>
      </w:r>
      <w:r w:rsidRPr="00362D9B">
        <w:rPr>
          <w:rFonts w:ascii="Times New Roman" w:hAnsi="Times New Roman" w:cs="Times New Roman"/>
          <w:szCs w:val="24"/>
        </w:rPr>
        <w:t>(1), 1–7.</w:t>
      </w:r>
    </w:p>
    <w:p w14:paraId="5F1BB35D"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Alsubaie, M. A. (2015). Educational Leadership and Common Discipline Issues of Elementary School Children and How to Deal with Them. </w:t>
      </w:r>
      <w:r w:rsidRPr="00362D9B">
        <w:rPr>
          <w:rFonts w:ascii="Times New Roman" w:hAnsi="Times New Roman" w:cs="Times New Roman"/>
          <w:i/>
          <w:iCs/>
          <w:szCs w:val="24"/>
        </w:rPr>
        <w:t>Journal of Education and Practice</w:t>
      </w:r>
      <w:r w:rsidRPr="00362D9B">
        <w:rPr>
          <w:rFonts w:ascii="Times New Roman" w:hAnsi="Times New Roman" w:cs="Times New Roman"/>
          <w:szCs w:val="24"/>
        </w:rPr>
        <w:t xml:space="preserve">, </w:t>
      </w:r>
      <w:r w:rsidRPr="00362D9B">
        <w:rPr>
          <w:rFonts w:ascii="Times New Roman" w:hAnsi="Times New Roman" w:cs="Times New Roman"/>
          <w:i/>
          <w:iCs/>
          <w:szCs w:val="24"/>
        </w:rPr>
        <w:t>6</w:t>
      </w:r>
      <w:r w:rsidRPr="00362D9B">
        <w:rPr>
          <w:rFonts w:ascii="Times New Roman" w:hAnsi="Times New Roman" w:cs="Times New Roman"/>
          <w:szCs w:val="24"/>
        </w:rPr>
        <w:t>(13), 88–93. Retrieved from http://search.ebscohost.com/login.aspx?direct=true&amp;db=eric&amp;AN=EJ1080448</w:t>
      </w:r>
      <w:r w:rsidRPr="00362D9B">
        <w:rPr>
          <w:rFonts w:ascii="Times New Roman" w:hAnsi="Times New Roman" w:cs="Times New Roman"/>
          <w:szCs w:val="24"/>
        </w:rPr>
        <w:lastRenderedPageBreak/>
        <w:t>&amp;site=ehost-live</w:t>
      </w:r>
    </w:p>
    <w:p w14:paraId="44BCE66E"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Arnett, K., &amp; Mady, C. (2018). Exemption and Exclusion from French Second Language Programs in Canada: Consideration of Novice Teachers’ Rationales. </w:t>
      </w:r>
      <w:r w:rsidRPr="00362D9B">
        <w:rPr>
          <w:rFonts w:ascii="Times New Roman" w:hAnsi="Times New Roman" w:cs="Times New Roman"/>
          <w:i/>
          <w:iCs/>
          <w:szCs w:val="24"/>
        </w:rPr>
        <w:t>Exceptionality Education International</w:t>
      </w:r>
      <w:r w:rsidRPr="00362D9B">
        <w:rPr>
          <w:rFonts w:ascii="Times New Roman" w:hAnsi="Times New Roman" w:cs="Times New Roman"/>
          <w:szCs w:val="24"/>
        </w:rPr>
        <w:t xml:space="preserve">, </w:t>
      </w:r>
      <w:r w:rsidRPr="00362D9B">
        <w:rPr>
          <w:rFonts w:ascii="Times New Roman" w:hAnsi="Times New Roman" w:cs="Times New Roman"/>
          <w:i/>
          <w:iCs/>
          <w:szCs w:val="24"/>
        </w:rPr>
        <w:t>28</w:t>
      </w:r>
      <w:r w:rsidRPr="00362D9B">
        <w:rPr>
          <w:rFonts w:ascii="Times New Roman" w:hAnsi="Times New Roman" w:cs="Times New Roman"/>
          <w:szCs w:val="24"/>
        </w:rPr>
        <w:t>(1), 86–99. Retrieved from http://ezproxy.library.yorku.ca/login?url=https://search.proquest.com/docview/2101885326?accountid=15182%0Ahttp://sfx.scholarsportal.info/york?url_ver=Z39.88-2004&amp;rft_val_fmt=info:ofi/fmt:kev:mtx:journal&amp;genre=article&amp;sid=ProQ:ProQ%3Aeric&amp;atitle=Exemption</w:t>
      </w:r>
    </w:p>
    <w:p w14:paraId="1DE0D62A"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Ates, H. K., &amp; Kadioglu, S. (2018). Identifying the Qualities of an Ideal Teacher in line with the Opinions of Teacher Candidates. </w:t>
      </w:r>
      <w:r w:rsidRPr="00362D9B">
        <w:rPr>
          <w:rFonts w:ascii="Times New Roman" w:hAnsi="Times New Roman" w:cs="Times New Roman"/>
          <w:i/>
          <w:iCs/>
          <w:szCs w:val="24"/>
        </w:rPr>
        <w:t>European Journal of Educational Research</w:t>
      </w:r>
      <w:r w:rsidRPr="00362D9B">
        <w:rPr>
          <w:rFonts w:ascii="Times New Roman" w:hAnsi="Times New Roman" w:cs="Times New Roman"/>
          <w:szCs w:val="24"/>
        </w:rPr>
        <w:t xml:space="preserve">, </w:t>
      </w:r>
      <w:r w:rsidRPr="00362D9B">
        <w:rPr>
          <w:rFonts w:ascii="Times New Roman" w:hAnsi="Times New Roman" w:cs="Times New Roman"/>
          <w:i/>
          <w:iCs/>
          <w:szCs w:val="24"/>
        </w:rPr>
        <w:t>7</w:t>
      </w:r>
      <w:r w:rsidRPr="00362D9B">
        <w:rPr>
          <w:rFonts w:ascii="Times New Roman" w:hAnsi="Times New Roman" w:cs="Times New Roman"/>
          <w:szCs w:val="24"/>
        </w:rPr>
        <w:t>(1), 103–111. https://doi.org/10.12973/eu-jer.7.1.103</w:t>
      </w:r>
    </w:p>
    <w:p w14:paraId="5584D8AE"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Bilgiler Eğitimi Araştırmaları Dergisi, S., Pujiyono, I., Setiawan, F. A., &amp; T Hutabarat, D. M. (2019). </w:t>
      </w:r>
      <w:r w:rsidRPr="00362D9B">
        <w:rPr>
          <w:rFonts w:ascii="Times New Roman" w:hAnsi="Times New Roman" w:cs="Times New Roman"/>
          <w:i/>
          <w:iCs/>
          <w:szCs w:val="24"/>
        </w:rPr>
        <w:t>Journal of Social Studies Education Research A New Approach to Preventing Corruption in Indonesia: A Study of the TP4 in Central</w:t>
      </w:r>
      <w:r w:rsidRPr="00362D9B">
        <w:rPr>
          <w:rFonts w:ascii="Times New Roman" w:hAnsi="Times New Roman" w:cs="Times New Roman"/>
          <w:szCs w:val="24"/>
        </w:rPr>
        <w:t xml:space="preserve">. </w:t>
      </w:r>
      <w:r w:rsidRPr="00362D9B">
        <w:rPr>
          <w:rFonts w:ascii="Times New Roman" w:hAnsi="Times New Roman" w:cs="Times New Roman"/>
          <w:i/>
          <w:iCs/>
          <w:szCs w:val="24"/>
        </w:rPr>
        <w:t>10</w:t>
      </w:r>
      <w:r w:rsidRPr="00362D9B">
        <w:rPr>
          <w:rFonts w:ascii="Times New Roman" w:hAnsi="Times New Roman" w:cs="Times New Roman"/>
          <w:szCs w:val="24"/>
        </w:rPr>
        <w:t>(1), 93–115. Retrieved from www.jsser.org</w:t>
      </w:r>
    </w:p>
    <w:p w14:paraId="647979BA"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Crisp, V., Johnson, M., &amp; Constantinou, F. (2019). A question of quality: Conceptualisations of quality in the context of educational test questions. </w:t>
      </w:r>
      <w:r w:rsidRPr="00362D9B">
        <w:rPr>
          <w:rFonts w:ascii="Times New Roman" w:hAnsi="Times New Roman" w:cs="Times New Roman"/>
          <w:i/>
          <w:iCs/>
          <w:szCs w:val="24"/>
        </w:rPr>
        <w:t>Research in Education</w:t>
      </w:r>
      <w:r w:rsidRPr="00362D9B">
        <w:rPr>
          <w:rFonts w:ascii="Times New Roman" w:hAnsi="Times New Roman" w:cs="Times New Roman"/>
          <w:szCs w:val="24"/>
        </w:rPr>
        <w:t xml:space="preserve">, </w:t>
      </w:r>
      <w:r w:rsidRPr="00362D9B">
        <w:rPr>
          <w:rFonts w:ascii="Times New Roman" w:hAnsi="Times New Roman" w:cs="Times New Roman"/>
          <w:i/>
          <w:iCs/>
          <w:szCs w:val="24"/>
        </w:rPr>
        <w:t>105</w:t>
      </w:r>
      <w:r w:rsidRPr="00362D9B">
        <w:rPr>
          <w:rFonts w:ascii="Times New Roman" w:hAnsi="Times New Roman" w:cs="Times New Roman"/>
          <w:szCs w:val="24"/>
        </w:rPr>
        <w:t>(1), 18–41. https://doi.org/10.1177/0034523717752203</w:t>
      </w:r>
    </w:p>
    <w:p w14:paraId="233FD1B4"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Demirtaş, Z., &amp; Arslan, N. (2018). Teachers’ achievement goals: A mixed method. </w:t>
      </w:r>
      <w:r w:rsidRPr="00362D9B">
        <w:rPr>
          <w:rFonts w:ascii="Times New Roman" w:hAnsi="Times New Roman" w:cs="Times New Roman"/>
          <w:i/>
          <w:iCs/>
          <w:szCs w:val="24"/>
        </w:rPr>
        <w:t>Universal Journal of Educational Research</w:t>
      </w:r>
      <w:r w:rsidRPr="00362D9B">
        <w:rPr>
          <w:rFonts w:ascii="Times New Roman" w:hAnsi="Times New Roman" w:cs="Times New Roman"/>
          <w:szCs w:val="24"/>
        </w:rPr>
        <w:t xml:space="preserve">, </w:t>
      </w:r>
      <w:r w:rsidRPr="00362D9B">
        <w:rPr>
          <w:rFonts w:ascii="Times New Roman" w:hAnsi="Times New Roman" w:cs="Times New Roman"/>
          <w:i/>
          <w:iCs/>
          <w:szCs w:val="24"/>
        </w:rPr>
        <w:t>6</w:t>
      </w:r>
      <w:r w:rsidRPr="00362D9B">
        <w:rPr>
          <w:rFonts w:ascii="Times New Roman" w:hAnsi="Times New Roman" w:cs="Times New Roman"/>
          <w:szCs w:val="24"/>
        </w:rPr>
        <w:t>(4), 710–720. https://doi.org/10.13189/ujer.2018.060414</w:t>
      </w:r>
    </w:p>
    <w:p w14:paraId="625CA6E7"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Dumford, A. D., Cogswell, C. A., &amp; Miller, A. L. (2016). The Who, What, and Where of Learning Strategies. </w:t>
      </w:r>
      <w:r w:rsidRPr="00362D9B">
        <w:rPr>
          <w:rFonts w:ascii="Times New Roman" w:hAnsi="Times New Roman" w:cs="Times New Roman"/>
          <w:i/>
          <w:iCs/>
          <w:szCs w:val="24"/>
        </w:rPr>
        <w:t>The Journal of Effective Teaching</w:t>
      </w:r>
      <w:r w:rsidRPr="00362D9B">
        <w:rPr>
          <w:rFonts w:ascii="Times New Roman" w:hAnsi="Times New Roman" w:cs="Times New Roman"/>
          <w:szCs w:val="24"/>
        </w:rPr>
        <w:t xml:space="preserve">, </w:t>
      </w:r>
      <w:r w:rsidRPr="00362D9B">
        <w:rPr>
          <w:rFonts w:ascii="Times New Roman" w:hAnsi="Times New Roman" w:cs="Times New Roman"/>
          <w:i/>
          <w:iCs/>
          <w:szCs w:val="24"/>
        </w:rPr>
        <w:t>16</w:t>
      </w:r>
      <w:r w:rsidRPr="00362D9B">
        <w:rPr>
          <w:rFonts w:ascii="Times New Roman" w:hAnsi="Times New Roman" w:cs="Times New Roman"/>
          <w:szCs w:val="24"/>
        </w:rPr>
        <w:t>(1), 72–88.</w:t>
      </w:r>
    </w:p>
    <w:p w14:paraId="177BD4D2"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Edling, S., &amp; Liljestrand, J. (2018). Student teachers’ task perceptions of democracy in their future profession - A critical discourse analysis of students’ course texts. </w:t>
      </w:r>
      <w:r w:rsidRPr="00362D9B">
        <w:rPr>
          <w:rFonts w:ascii="Times New Roman" w:hAnsi="Times New Roman" w:cs="Times New Roman"/>
          <w:i/>
          <w:iCs/>
          <w:szCs w:val="24"/>
        </w:rPr>
        <w:t>Australian Journal of Teacher Education</w:t>
      </w:r>
      <w:r w:rsidRPr="00362D9B">
        <w:rPr>
          <w:rFonts w:ascii="Times New Roman" w:hAnsi="Times New Roman" w:cs="Times New Roman"/>
          <w:szCs w:val="24"/>
        </w:rPr>
        <w:t xml:space="preserve">, </w:t>
      </w:r>
      <w:r w:rsidRPr="00362D9B">
        <w:rPr>
          <w:rFonts w:ascii="Times New Roman" w:hAnsi="Times New Roman" w:cs="Times New Roman"/>
          <w:i/>
          <w:iCs/>
          <w:szCs w:val="24"/>
        </w:rPr>
        <w:t>43</w:t>
      </w:r>
      <w:r w:rsidRPr="00362D9B">
        <w:rPr>
          <w:rFonts w:ascii="Times New Roman" w:hAnsi="Times New Roman" w:cs="Times New Roman"/>
          <w:szCs w:val="24"/>
        </w:rPr>
        <w:t>(7), 82–97. https://doi.org/10.14221/ajte.2018v43n7.5</w:t>
      </w:r>
    </w:p>
    <w:p w14:paraId="04A03B28"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Edward, C. N., Asirvatham, D., &amp; Johar, M. G. M. (2019). The impact of teaching oriental music using blended learning approach. </w:t>
      </w:r>
      <w:r w:rsidRPr="00362D9B">
        <w:rPr>
          <w:rFonts w:ascii="Times New Roman" w:hAnsi="Times New Roman" w:cs="Times New Roman"/>
          <w:i/>
          <w:iCs/>
          <w:szCs w:val="24"/>
        </w:rPr>
        <w:t>Malaysian Journal of Learning and Instruction</w:t>
      </w:r>
      <w:r w:rsidRPr="00362D9B">
        <w:rPr>
          <w:rFonts w:ascii="Times New Roman" w:hAnsi="Times New Roman" w:cs="Times New Roman"/>
          <w:szCs w:val="24"/>
        </w:rPr>
        <w:t xml:space="preserve">, </w:t>
      </w:r>
      <w:r w:rsidRPr="00362D9B">
        <w:rPr>
          <w:rFonts w:ascii="Times New Roman" w:hAnsi="Times New Roman" w:cs="Times New Roman"/>
          <w:i/>
          <w:iCs/>
          <w:szCs w:val="24"/>
        </w:rPr>
        <w:t>16</w:t>
      </w:r>
      <w:r w:rsidRPr="00362D9B">
        <w:rPr>
          <w:rFonts w:ascii="Times New Roman" w:hAnsi="Times New Roman" w:cs="Times New Roman"/>
          <w:szCs w:val="24"/>
        </w:rPr>
        <w:t>(1), 81–103.</w:t>
      </w:r>
    </w:p>
    <w:p w14:paraId="120A3038"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Gómez, A., Puigvert, L., &amp; Flecha, R. (2011). Critical communicative methodology: Informing real social transformation through research. </w:t>
      </w:r>
      <w:r w:rsidRPr="00362D9B">
        <w:rPr>
          <w:rFonts w:ascii="Times New Roman" w:hAnsi="Times New Roman" w:cs="Times New Roman"/>
          <w:i/>
          <w:iCs/>
          <w:szCs w:val="24"/>
        </w:rPr>
        <w:t>Qualitative Inquiry</w:t>
      </w:r>
      <w:r w:rsidRPr="00362D9B">
        <w:rPr>
          <w:rFonts w:ascii="Times New Roman" w:hAnsi="Times New Roman" w:cs="Times New Roman"/>
          <w:szCs w:val="24"/>
        </w:rPr>
        <w:t xml:space="preserve">, </w:t>
      </w:r>
      <w:r w:rsidRPr="00362D9B">
        <w:rPr>
          <w:rFonts w:ascii="Times New Roman" w:hAnsi="Times New Roman" w:cs="Times New Roman"/>
          <w:i/>
          <w:iCs/>
          <w:szCs w:val="24"/>
        </w:rPr>
        <w:t>17</w:t>
      </w:r>
      <w:r w:rsidRPr="00362D9B">
        <w:rPr>
          <w:rFonts w:ascii="Times New Roman" w:hAnsi="Times New Roman" w:cs="Times New Roman"/>
          <w:szCs w:val="24"/>
        </w:rPr>
        <w:t>(3), 235–245. https://doi.org/10.1177/1077800410397802</w:t>
      </w:r>
    </w:p>
    <w:p w14:paraId="2BE8A126"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Hall, J., Sammons, P., Smees, R., Sylva, K., Evangelou, M., Goff, J., … Smith, G. (2019). Relationships between families’ use of Sure Start Children’s Centres, changes in home learning environments, and preschool behavioural disorders. </w:t>
      </w:r>
      <w:r w:rsidRPr="00362D9B">
        <w:rPr>
          <w:rFonts w:ascii="Times New Roman" w:hAnsi="Times New Roman" w:cs="Times New Roman"/>
          <w:i/>
          <w:iCs/>
          <w:szCs w:val="24"/>
        </w:rPr>
        <w:t>Oxford Review of Education</w:t>
      </w:r>
      <w:r w:rsidRPr="00362D9B">
        <w:rPr>
          <w:rFonts w:ascii="Times New Roman" w:hAnsi="Times New Roman" w:cs="Times New Roman"/>
          <w:szCs w:val="24"/>
        </w:rPr>
        <w:t xml:space="preserve">, </w:t>
      </w:r>
      <w:r w:rsidRPr="00362D9B">
        <w:rPr>
          <w:rFonts w:ascii="Times New Roman" w:hAnsi="Times New Roman" w:cs="Times New Roman"/>
          <w:i/>
          <w:iCs/>
          <w:szCs w:val="24"/>
        </w:rPr>
        <w:t>45</w:t>
      </w:r>
      <w:r w:rsidRPr="00362D9B">
        <w:rPr>
          <w:rFonts w:ascii="Times New Roman" w:hAnsi="Times New Roman" w:cs="Times New Roman"/>
          <w:szCs w:val="24"/>
        </w:rPr>
        <w:t>(3), 367–389. https://doi.org/10.1080/03054985.2018.1551195</w:t>
      </w:r>
    </w:p>
    <w:p w14:paraId="167AE940"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He, Q. (2017). Quantitative Research in Systemic Functional Linguistics. </w:t>
      </w:r>
      <w:r w:rsidRPr="00362D9B">
        <w:rPr>
          <w:rFonts w:ascii="Times New Roman" w:hAnsi="Times New Roman" w:cs="Times New Roman"/>
          <w:i/>
          <w:iCs/>
          <w:szCs w:val="24"/>
        </w:rPr>
        <w:t>English Language Teaching</w:t>
      </w:r>
      <w:r w:rsidRPr="00362D9B">
        <w:rPr>
          <w:rFonts w:ascii="Times New Roman" w:hAnsi="Times New Roman" w:cs="Times New Roman"/>
          <w:szCs w:val="24"/>
        </w:rPr>
        <w:t xml:space="preserve">, </w:t>
      </w:r>
      <w:r w:rsidRPr="00362D9B">
        <w:rPr>
          <w:rFonts w:ascii="Times New Roman" w:hAnsi="Times New Roman" w:cs="Times New Roman"/>
          <w:i/>
          <w:iCs/>
          <w:szCs w:val="24"/>
        </w:rPr>
        <w:t>11</w:t>
      </w:r>
      <w:r w:rsidRPr="00362D9B">
        <w:rPr>
          <w:rFonts w:ascii="Times New Roman" w:hAnsi="Times New Roman" w:cs="Times New Roman"/>
          <w:szCs w:val="24"/>
        </w:rPr>
        <w:t>(1), 110. https://doi.org/10.5539/elt.v11n1p110</w:t>
      </w:r>
    </w:p>
    <w:p w14:paraId="045309CE"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Henry, A. (2019). A drama of selves: Investigating teacher identity development from dialogical and complexity perspectives. </w:t>
      </w:r>
      <w:r w:rsidRPr="00362D9B">
        <w:rPr>
          <w:rFonts w:ascii="Times New Roman" w:hAnsi="Times New Roman" w:cs="Times New Roman"/>
          <w:i/>
          <w:iCs/>
          <w:szCs w:val="24"/>
        </w:rPr>
        <w:t>Studies in Second Language Learning and Teaching</w:t>
      </w:r>
      <w:r w:rsidRPr="00362D9B">
        <w:rPr>
          <w:rFonts w:ascii="Times New Roman" w:hAnsi="Times New Roman" w:cs="Times New Roman"/>
          <w:szCs w:val="24"/>
        </w:rPr>
        <w:t xml:space="preserve">, </w:t>
      </w:r>
      <w:r w:rsidRPr="00362D9B">
        <w:rPr>
          <w:rFonts w:ascii="Times New Roman" w:hAnsi="Times New Roman" w:cs="Times New Roman"/>
          <w:i/>
          <w:iCs/>
          <w:szCs w:val="24"/>
        </w:rPr>
        <w:t>9</w:t>
      </w:r>
      <w:r w:rsidRPr="00362D9B">
        <w:rPr>
          <w:rFonts w:ascii="Times New Roman" w:hAnsi="Times New Roman" w:cs="Times New Roman"/>
          <w:szCs w:val="24"/>
        </w:rPr>
        <w:t>(2), 263–285. https://doi.org/10.14746/ssllt.2019.9.2.2</w:t>
      </w:r>
    </w:p>
    <w:p w14:paraId="00ABD73E"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Javaid, M. A., Chakraborty, S., Cryan, J. F., Schellekens, H., &amp; Toulouse, A. (2018). Understanding neurophobia: Reasons behind impaired understanding and learning of neuroanatomy in cross-disciplinary healthcare students. </w:t>
      </w:r>
      <w:r w:rsidRPr="00362D9B">
        <w:rPr>
          <w:rFonts w:ascii="Times New Roman" w:hAnsi="Times New Roman" w:cs="Times New Roman"/>
          <w:i/>
          <w:iCs/>
          <w:szCs w:val="24"/>
        </w:rPr>
        <w:t>Anatomical Sciences Education</w:t>
      </w:r>
      <w:r w:rsidRPr="00362D9B">
        <w:rPr>
          <w:rFonts w:ascii="Times New Roman" w:hAnsi="Times New Roman" w:cs="Times New Roman"/>
          <w:szCs w:val="24"/>
        </w:rPr>
        <w:t xml:space="preserve">, </w:t>
      </w:r>
      <w:r w:rsidRPr="00362D9B">
        <w:rPr>
          <w:rFonts w:ascii="Times New Roman" w:hAnsi="Times New Roman" w:cs="Times New Roman"/>
          <w:i/>
          <w:iCs/>
          <w:szCs w:val="24"/>
        </w:rPr>
        <w:t>11</w:t>
      </w:r>
      <w:r w:rsidRPr="00362D9B">
        <w:rPr>
          <w:rFonts w:ascii="Times New Roman" w:hAnsi="Times New Roman" w:cs="Times New Roman"/>
          <w:szCs w:val="24"/>
        </w:rPr>
        <w:t xml:space="preserve">(1), </w:t>
      </w:r>
      <w:r w:rsidRPr="00362D9B">
        <w:rPr>
          <w:rFonts w:ascii="Times New Roman" w:hAnsi="Times New Roman" w:cs="Times New Roman"/>
          <w:szCs w:val="24"/>
        </w:rPr>
        <w:lastRenderedPageBreak/>
        <w:t>81–93. https://doi.org/10.1002/ase.1711</w:t>
      </w:r>
    </w:p>
    <w:p w14:paraId="5B6D09DD"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Lee, H. S., Coomes, J., &amp; Yim, J. (2019). Teachers’ conceptions of prior knowledge and the potential of a task in teaching practice. </w:t>
      </w:r>
      <w:r w:rsidRPr="00362D9B">
        <w:rPr>
          <w:rFonts w:ascii="Times New Roman" w:hAnsi="Times New Roman" w:cs="Times New Roman"/>
          <w:i/>
          <w:iCs/>
          <w:szCs w:val="24"/>
        </w:rPr>
        <w:t>Journal of Mathematics Teacher Education</w:t>
      </w:r>
      <w:r w:rsidRPr="00362D9B">
        <w:rPr>
          <w:rFonts w:ascii="Times New Roman" w:hAnsi="Times New Roman" w:cs="Times New Roman"/>
          <w:szCs w:val="24"/>
        </w:rPr>
        <w:t xml:space="preserve">, </w:t>
      </w:r>
      <w:r w:rsidRPr="00362D9B">
        <w:rPr>
          <w:rFonts w:ascii="Times New Roman" w:hAnsi="Times New Roman" w:cs="Times New Roman"/>
          <w:i/>
          <w:iCs/>
          <w:szCs w:val="24"/>
        </w:rPr>
        <w:t>22</w:t>
      </w:r>
      <w:r w:rsidRPr="00362D9B">
        <w:rPr>
          <w:rFonts w:ascii="Times New Roman" w:hAnsi="Times New Roman" w:cs="Times New Roman"/>
          <w:szCs w:val="24"/>
        </w:rPr>
        <w:t>(2), 129–151. https://doi.org/10.1007/s10857-017-9378-y</w:t>
      </w:r>
    </w:p>
    <w:p w14:paraId="012040CD"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Li, N., &amp; Hein, S. (2019). Parenting, Autonomy in Learning, and Development During Adolescence in China. </w:t>
      </w:r>
      <w:r w:rsidRPr="00362D9B">
        <w:rPr>
          <w:rFonts w:ascii="Times New Roman" w:hAnsi="Times New Roman" w:cs="Times New Roman"/>
          <w:i/>
          <w:iCs/>
          <w:szCs w:val="24"/>
        </w:rPr>
        <w:t>New Directions for Child and Adolescent Development</w:t>
      </w:r>
      <w:r w:rsidRPr="00362D9B">
        <w:rPr>
          <w:rFonts w:ascii="Times New Roman" w:hAnsi="Times New Roman" w:cs="Times New Roman"/>
          <w:szCs w:val="24"/>
        </w:rPr>
        <w:t xml:space="preserve">, </w:t>
      </w:r>
      <w:r w:rsidRPr="00362D9B">
        <w:rPr>
          <w:rFonts w:ascii="Times New Roman" w:hAnsi="Times New Roman" w:cs="Times New Roman"/>
          <w:i/>
          <w:iCs/>
          <w:szCs w:val="24"/>
        </w:rPr>
        <w:t>2019</w:t>
      </w:r>
      <w:r w:rsidRPr="00362D9B">
        <w:rPr>
          <w:rFonts w:ascii="Times New Roman" w:hAnsi="Times New Roman" w:cs="Times New Roman"/>
          <w:szCs w:val="24"/>
        </w:rPr>
        <w:t>(163), 67–80. https://doi.org/10.1002/cad.20272</w:t>
      </w:r>
    </w:p>
    <w:p w14:paraId="4D62AB6C"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Lopez, E. (2019). Teaching the English article system: Definiteness and specificity in linguistically-informed instruction. </w:t>
      </w:r>
      <w:r w:rsidRPr="00362D9B">
        <w:rPr>
          <w:rFonts w:ascii="Times New Roman" w:hAnsi="Times New Roman" w:cs="Times New Roman"/>
          <w:i/>
          <w:iCs/>
          <w:szCs w:val="24"/>
        </w:rPr>
        <w:t>Language Teaching Research</w:t>
      </w:r>
      <w:r w:rsidRPr="00362D9B">
        <w:rPr>
          <w:rFonts w:ascii="Times New Roman" w:hAnsi="Times New Roman" w:cs="Times New Roman"/>
          <w:szCs w:val="24"/>
        </w:rPr>
        <w:t xml:space="preserve">, </w:t>
      </w:r>
      <w:r w:rsidRPr="00362D9B">
        <w:rPr>
          <w:rFonts w:ascii="Times New Roman" w:hAnsi="Times New Roman" w:cs="Times New Roman"/>
          <w:i/>
          <w:iCs/>
          <w:szCs w:val="24"/>
        </w:rPr>
        <w:t>23</w:t>
      </w:r>
      <w:r w:rsidRPr="00362D9B">
        <w:rPr>
          <w:rFonts w:ascii="Times New Roman" w:hAnsi="Times New Roman" w:cs="Times New Roman"/>
          <w:szCs w:val="24"/>
        </w:rPr>
        <w:t>(2), 200–217. https://doi.org/10.1177/1362168817739649</w:t>
      </w:r>
    </w:p>
    <w:p w14:paraId="5D573BDB"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Lowe, H., &amp; Joffe, V. (2017). Exploring the feasibility of a classroom-based vocabulary intervention for mainstream secondary school students with language disorder. </w:t>
      </w:r>
      <w:r w:rsidRPr="00362D9B">
        <w:rPr>
          <w:rFonts w:ascii="Times New Roman" w:hAnsi="Times New Roman" w:cs="Times New Roman"/>
          <w:i/>
          <w:iCs/>
          <w:szCs w:val="24"/>
        </w:rPr>
        <w:t>Support for Learning</w:t>
      </w:r>
      <w:r w:rsidRPr="00362D9B">
        <w:rPr>
          <w:rFonts w:ascii="Times New Roman" w:hAnsi="Times New Roman" w:cs="Times New Roman"/>
          <w:szCs w:val="24"/>
        </w:rPr>
        <w:t xml:space="preserve">, </w:t>
      </w:r>
      <w:r w:rsidRPr="00362D9B">
        <w:rPr>
          <w:rFonts w:ascii="Times New Roman" w:hAnsi="Times New Roman" w:cs="Times New Roman"/>
          <w:i/>
          <w:iCs/>
          <w:szCs w:val="24"/>
        </w:rPr>
        <w:t>32</w:t>
      </w:r>
      <w:r w:rsidRPr="00362D9B">
        <w:rPr>
          <w:rFonts w:ascii="Times New Roman" w:hAnsi="Times New Roman" w:cs="Times New Roman"/>
          <w:szCs w:val="24"/>
        </w:rPr>
        <w:t>(2), 110–128. https://doi.org/10.1111/1467-9604.12157</w:t>
      </w:r>
    </w:p>
    <w:p w14:paraId="76A01BE5"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Main, K. (2018). Walking the talk: Enhancing future teachers’ capacity to embed social-emotional learning in middle years classrooms. </w:t>
      </w:r>
      <w:r w:rsidRPr="00362D9B">
        <w:rPr>
          <w:rFonts w:ascii="Times New Roman" w:hAnsi="Times New Roman" w:cs="Times New Roman"/>
          <w:i/>
          <w:iCs/>
          <w:szCs w:val="24"/>
        </w:rPr>
        <w:t>Education Sciences</w:t>
      </w:r>
      <w:r w:rsidRPr="00362D9B">
        <w:rPr>
          <w:rFonts w:ascii="Times New Roman" w:hAnsi="Times New Roman" w:cs="Times New Roman"/>
          <w:szCs w:val="24"/>
        </w:rPr>
        <w:t xml:space="preserve">, </w:t>
      </w:r>
      <w:r w:rsidRPr="00362D9B">
        <w:rPr>
          <w:rFonts w:ascii="Times New Roman" w:hAnsi="Times New Roman" w:cs="Times New Roman"/>
          <w:i/>
          <w:iCs/>
          <w:szCs w:val="24"/>
        </w:rPr>
        <w:t>8</w:t>
      </w:r>
      <w:r w:rsidRPr="00362D9B">
        <w:rPr>
          <w:rFonts w:ascii="Times New Roman" w:hAnsi="Times New Roman" w:cs="Times New Roman"/>
          <w:szCs w:val="24"/>
        </w:rPr>
        <w:t>(3). https://doi.org/10.3390/educsci8030143</w:t>
      </w:r>
    </w:p>
    <w:p w14:paraId="775B0A23"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Mount, L. (2018). Teaching in Unfamiliar Terrain: Empowering Student and Teacher Learning through a Photography Assignment. </w:t>
      </w:r>
      <w:r w:rsidRPr="00362D9B">
        <w:rPr>
          <w:rFonts w:ascii="Times New Roman" w:hAnsi="Times New Roman" w:cs="Times New Roman"/>
          <w:i/>
          <w:iCs/>
          <w:szCs w:val="24"/>
        </w:rPr>
        <w:t>Teaching Sociology</w:t>
      </w:r>
      <w:r w:rsidRPr="00362D9B">
        <w:rPr>
          <w:rFonts w:ascii="Times New Roman" w:hAnsi="Times New Roman" w:cs="Times New Roman"/>
          <w:szCs w:val="24"/>
        </w:rPr>
        <w:t xml:space="preserve">, </w:t>
      </w:r>
      <w:r w:rsidRPr="00362D9B">
        <w:rPr>
          <w:rFonts w:ascii="Times New Roman" w:hAnsi="Times New Roman" w:cs="Times New Roman"/>
          <w:i/>
          <w:iCs/>
          <w:szCs w:val="24"/>
        </w:rPr>
        <w:t>46</w:t>
      </w:r>
      <w:r w:rsidRPr="00362D9B">
        <w:rPr>
          <w:rFonts w:ascii="Times New Roman" w:hAnsi="Times New Roman" w:cs="Times New Roman"/>
          <w:szCs w:val="24"/>
        </w:rPr>
        <w:t>(1), 54–61. https://doi.org/10.1177/0092055X17725131</w:t>
      </w:r>
    </w:p>
    <w:p w14:paraId="7AA0DAEB"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Nugraheni, A. S. (2015). Controversy a Policy Change in the Curriculum in Indonesia in Terms of the Point of View of Indonesian Language Subject. </w:t>
      </w:r>
      <w:r w:rsidRPr="00362D9B">
        <w:rPr>
          <w:rFonts w:ascii="Times New Roman" w:hAnsi="Times New Roman" w:cs="Times New Roman"/>
          <w:i/>
          <w:iCs/>
          <w:szCs w:val="24"/>
        </w:rPr>
        <w:t>Journal of Education and Practice</w:t>
      </w:r>
      <w:r w:rsidRPr="00362D9B">
        <w:rPr>
          <w:rFonts w:ascii="Times New Roman" w:hAnsi="Times New Roman" w:cs="Times New Roman"/>
          <w:szCs w:val="24"/>
        </w:rPr>
        <w:t xml:space="preserve">, </w:t>
      </w:r>
      <w:r w:rsidRPr="00362D9B">
        <w:rPr>
          <w:rFonts w:ascii="Times New Roman" w:hAnsi="Times New Roman" w:cs="Times New Roman"/>
          <w:i/>
          <w:iCs/>
          <w:szCs w:val="24"/>
        </w:rPr>
        <w:t>6</w:t>
      </w:r>
      <w:r w:rsidRPr="00362D9B">
        <w:rPr>
          <w:rFonts w:ascii="Times New Roman" w:hAnsi="Times New Roman" w:cs="Times New Roman"/>
          <w:szCs w:val="24"/>
        </w:rPr>
        <w:t>(2), 53–61.</w:t>
      </w:r>
    </w:p>
    <w:p w14:paraId="07FB7378"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Núñez Lira, L. A., Novoa Castillo, P. F., Majo Marrufo, H. R., &amp; Salvatierra Melgar, A. (2019). Los mapas mentales como estrategia en el desarrollo de la inteligencia exitosa en estudiantes de secundaria. </w:t>
      </w:r>
      <w:r w:rsidRPr="00362D9B">
        <w:rPr>
          <w:rFonts w:ascii="Times New Roman" w:hAnsi="Times New Roman" w:cs="Times New Roman"/>
          <w:i/>
          <w:iCs/>
          <w:szCs w:val="24"/>
        </w:rPr>
        <w:t>Propósitos y Representaciones</w:t>
      </w:r>
      <w:r w:rsidRPr="00362D9B">
        <w:rPr>
          <w:rFonts w:ascii="Times New Roman" w:hAnsi="Times New Roman" w:cs="Times New Roman"/>
          <w:szCs w:val="24"/>
        </w:rPr>
        <w:t xml:space="preserve">, </w:t>
      </w:r>
      <w:r w:rsidRPr="00362D9B">
        <w:rPr>
          <w:rFonts w:ascii="Times New Roman" w:hAnsi="Times New Roman" w:cs="Times New Roman"/>
          <w:i/>
          <w:iCs/>
          <w:szCs w:val="24"/>
        </w:rPr>
        <w:t>7</w:t>
      </w:r>
      <w:r w:rsidRPr="00362D9B">
        <w:rPr>
          <w:rFonts w:ascii="Times New Roman" w:hAnsi="Times New Roman" w:cs="Times New Roman"/>
          <w:szCs w:val="24"/>
        </w:rPr>
        <w:t>(1), 59. https://doi.org/10.20511/pyr2019.v7n1.263</w:t>
      </w:r>
    </w:p>
    <w:p w14:paraId="54896D14"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Owoh, T. M. (2016). Development of Employable Skills in Vocational Education by the Utilization of Instructional Materials. </w:t>
      </w:r>
      <w:r w:rsidRPr="00362D9B">
        <w:rPr>
          <w:rFonts w:ascii="Times New Roman" w:hAnsi="Times New Roman" w:cs="Times New Roman"/>
          <w:i/>
          <w:iCs/>
          <w:szCs w:val="24"/>
        </w:rPr>
        <w:t>Journal of Education and E-Learning Research</w:t>
      </w:r>
      <w:r w:rsidRPr="00362D9B">
        <w:rPr>
          <w:rFonts w:ascii="Times New Roman" w:hAnsi="Times New Roman" w:cs="Times New Roman"/>
          <w:szCs w:val="24"/>
        </w:rPr>
        <w:t xml:space="preserve">, </w:t>
      </w:r>
      <w:r w:rsidRPr="00362D9B">
        <w:rPr>
          <w:rFonts w:ascii="Times New Roman" w:hAnsi="Times New Roman" w:cs="Times New Roman"/>
          <w:i/>
          <w:iCs/>
          <w:szCs w:val="24"/>
        </w:rPr>
        <w:t>3</w:t>
      </w:r>
      <w:r w:rsidRPr="00362D9B">
        <w:rPr>
          <w:rFonts w:ascii="Times New Roman" w:hAnsi="Times New Roman" w:cs="Times New Roman"/>
          <w:szCs w:val="24"/>
        </w:rPr>
        <w:t>(4), 138–142. https://doi.org/10.20448/journal.509/2016.3.4/509.4.138.142</w:t>
      </w:r>
    </w:p>
    <w:p w14:paraId="372A71BB"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Ozen, F., &amp; Topal, T. (2019). The inclusion of social issues in the curricula adopted at the elementary education level in Turkey. </w:t>
      </w:r>
      <w:r w:rsidRPr="00362D9B">
        <w:rPr>
          <w:rFonts w:ascii="Times New Roman" w:hAnsi="Times New Roman" w:cs="Times New Roman"/>
          <w:i/>
          <w:iCs/>
          <w:szCs w:val="24"/>
        </w:rPr>
        <w:t>European Journal of Educational Research</w:t>
      </w:r>
      <w:r w:rsidRPr="00362D9B">
        <w:rPr>
          <w:rFonts w:ascii="Times New Roman" w:hAnsi="Times New Roman" w:cs="Times New Roman"/>
          <w:szCs w:val="24"/>
        </w:rPr>
        <w:t xml:space="preserve">, </w:t>
      </w:r>
      <w:r w:rsidRPr="00362D9B">
        <w:rPr>
          <w:rFonts w:ascii="Times New Roman" w:hAnsi="Times New Roman" w:cs="Times New Roman"/>
          <w:i/>
          <w:iCs/>
          <w:szCs w:val="24"/>
        </w:rPr>
        <w:t>8</w:t>
      </w:r>
      <w:r w:rsidRPr="00362D9B">
        <w:rPr>
          <w:rFonts w:ascii="Times New Roman" w:hAnsi="Times New Roman" w:cs="Times New Roman"/>
          <w:szCs w:val="24"/>
        </w:rPr>
        <w:t>(1), 361–375. https://doi.org/10.12973/eu-jer.8.1.361</w:t>
      </w:r>
    </w:p>
    <w:p w14:paraId="7259E820"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Peltier, C., &amp; Vannest, K. J. (2018). Using the concrete representational abstract (CRA) instructional framework for mathematics with students with emotional and behavioral disorders. </w:t>
      </w:r>
      <w:r w:rsidRPr="00362D9B">
        <w:rPr>
          <w:rFonts w:ascii="Times New Roman" w:hAnsi="Times New Roman" w:cs="Times New Roman"/>
          <w:i/>
          <w:iCs/>
          <w:szCs w:val="24"/>
        </w:rPr>
        <w:t>Preventing School Failure: Alternative Education for Children and Youth</w:t>
      </w:r>
      <w:r w:rsidRPr="00362D9B">
        <w:rPr>
          <w:rFonts w:ascii="Times New Roman" w:hAnsi="Times New Roman" w:cs="Times New Roman"/>
          <w:szCs w:val="24"/>
        </w:rPr>
        <w:t xml:space="preserve">, </w:t>
      </w:r>
      <w:r w:rsidRPr="00362D9B">
        <w:rPr>
          <w:rFonts w:ascii="Times New Roman" w:hAnsi="Times New Roman" w:cs="Times New Roman"/>
          <w:i/>
          <w:iCs/>
          <w:szCs w:val="24"/>
        </w:rPr>
        <w:t>62</w:t>
      </w:r>
      <w:r w:rsidRPr="00362D9B">
        <w:rPr>
          <w:rFonts w:ascii="Times New Roman" w:hAnsi="Times New Roman" w:cs="Times New Roman"/>
          <w:szCs w:val="24"/>
        </w:rPr>
        <w:t>(2), 73–82. https://doi.org/10.1080/1045988X.2017.1354809</w:t>
      </w:r>
    </w:p>
    <w:p w14:paraId="7E2B019E"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Putra, D. S. (2018). Upaya Menerapkan Metode Artikulasi Untuk Mengatasi Kesulitan Membaca Lancar. </w:t>
      </w:r>
      <w:r w:rsidRPr="00362D9B">
        <w:rPr>
          <w:rFonts w:ascii="Times New Roman" w:hAnsi="Times New Roman" w:cs="Times New Roman"/>
          <w:i/>
          <w:iCs/>
          <w:szCs w:val="24"/>
        </w:rPr>
        <w:t>Jurnal Pena Edukasi</w:t>
      </w:r>
      <w:r w:rsidRPr="00362D9B">
        <w:rPr>
          <w:rFonts w:ascii="Times New Roman" w:hAnsi="Times New Roman" w:cs="Times New Roman"/>
          <w:szCs w:val="24"/>
        </w:rPr>
        <w:t xml:space="preserve">, </w:t>
      </w:r>
      <w:r w:rsidRPr="00362D9B">
        <w:rPr>
          <w:rFonts w:ascii="Times New Roman" w:hAnsi="Times New Roman" w:cs="Times New Roman"/>
          <w:i/>
          <w:iCs/>
          <w:szCs w:val="24"/>
        </w:rPr>
        <w:t>5</w:t>
      </w:r>
      <w:r w:rsidRPr="00362D9B">
        <w:rPr>
          <w:rFonts w:ascii="Times New Roman" w:hAnsi="Times New Roman" w:cs="Times New Roman"/>
          <w:szCs w:val="24"/>
        </w:rPr>
        <w:t>(3).</w:t>
      </w:r>
    </w:p>
    <w:p w14:paraId="52E9FD1D"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Qomar, N., Marini, A., Sumantri, M. S., &amp; Adiansha, A. A. (2019). </w:t>
      </w:r>
      <w:r w:rsidRPr="00362D9B">
        <w:rPr>
          <w:rFonts w:ascii="Times New Roman" w:hAnsi="Times New Roman" w:cs="Times New Roman"/>
          <w:i/>
          <w:iCs/>
          <w:szCs w:val="24"/>
        </w:rPr>
        <w:t>The Influence of Learning Methods on Students ’ Critical Thinking : A Case at Social Studies</w:t>
      </w:r>
      <w:r w:rsidRPr="00362D9B">
        <w:rPr>
          <w:rFonts w:ascii="Times New Roman" w:hAnsi="Times New Roman" w:cs="Times New Roman"/>
          <w:szCs w:val="24"/>
        </w:rPr>
        <w:t xml:space="preserve">. </w:t>
      </w:r>
      <w:r w:rsidRPr="00362D9B">
        <w:rPr>
          <w:rFonts w:ascii="Times New Roman" w:hAnsi="Times New Roman" w:cs="Times New Roman"/>
          <w:i/>
          <w:iCs/>
          <w:szCs w:val="24"/>
        </w:rPr>
        <w:t>178</w:t>
      </w:r>
      <w:r w:rsidRPr="00362D9B">
        <w:rPr>
          <w:rFonts w:ascii="Times New Roman" w:hAnsi="Times New Roman" w:cs="Times New Roman"/>
          <w:szCs w:val="24"/>
        </w:rPr>
        <w:t>(ICoIE 2018), 251–256.</w:t>
      </w:r>
    </w:p>
    <w:p w14:paraId="75A01EF8"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Rubel, D., &amp; Okech, J. E. A. (2017). Qualitative Research in Group Work: Status, Synergies, and Implementation. </w:t>
      </w:r>
      <w:r w:rsidRPr="00362D9B">
        <w:rPr>
          <w:rFonts w:ascii="Times New Roman" w:hAnsi="Times New Roman" w:cs="Times New Roman"/>
          <w:i/>
          <w:iCs/>
          <w:szCs w:val="24"/>
        </w:rPr>
        <w:t>The Journal for Specialists in Group Work</w:t>
      </w:r>
      <w:r w:rsidRPr="00362D9B">
        <w:rPr>
          <w:rFonts w:ascii="Times New Roman" w:hAnsi="Times New Roman" w:cs="Times New Roman"/>
          <w:szCs w:val="24"/>
        </w:rPr>
        <w:t xml:space="preserve">, </w:t>
      </w:r>
      <w:r w:rsidRPr="00362D9B">
        <w:rPr>
          <w:rFonts w:ascii="Times New Roman" w:hAnsi="Times New Roman" w:cs="Times New Roman"/>
          <w:i/>
          <w:iCs/>
          <w:szCs w:val="24"/>
        </w:rPr>
        <w:t>42</w:t>
      </w:r>
      <w:r w:rsidRPr="00362D9B">
        <w:rPr>
          <w:rFonts w:ascii="Times New Roman" w:hAnsi="Times New Roman" w:cs="Times New Roman"/>
          <w:szCs w:val="24"/>
        </w:rPr>
        <w:t>(1), 54–86. https://doi.org/10.1080/01933922.2016.</w:t>
      </w:r>
      <w:r w:rsidRPr="00362D9B">
        <w:rPr>
          <w:rFonts w:ascii="Times New Roman" w:hAnsi="Times New Roman" w:cs="Times New Roman"/>
          <w:szCs w:val="24"/>
        </w:rPr>
        <w:lastRenderedPageBreak/>
        <w:t>1264522</w:t>
      </w:r>
    </w:p>
    <w:p w14:paraId="1AD0FD58"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Smith, M. P. (2019). Bullying and interpersonal conflict from a “dialogic event” perspective. </w:t>
      </w:r>
      <w:r w:rsidRPr="00362D9B">
        <w:rPr>
          <w:rFonts w:ascii="Times New Roman" w:hAnsi="Times New Roman" w:cs="Times New Roman"/>
          <w:i/>
          <w:iCs/>
          <w:szCs w:val="24"/>
        </w:rPr>
        <w:t>Dialogic Pedagogy: An International Online Journal</w:t>
      </w:r>
      <w:r w:rsidRPr="00362D9B">
        <w:rPr>
          <w:rFonts w:ascii="Times New Roman" w:hAnsi="Times New Roman" w:cs="Times New Roman"/>
          <w:szCs w:val="24"/>
        </w:rPr>
        <w:t xml:space="preserve">, </w:t>
      </w:r>
      <w:r w:rsidRPr="00362D9B">
        <w:rPr>
          <w:rFonts w:ascii="Times New Roman" w:hAnsi="Times New Roman" w:cs="Times New Roman"/>
          <w:i/>
          <w:iCs/>
          <w:szCs w:val="24"/>
        </w:rPr>
        <w:t>7</w:t>
      </w:r>
      <w:r w:rsidRPr="00362D9B">
        <w:rPr>
          <w:rFonts w:ascii="Times New Roman" w:hAnsi="Times New Roman" w:cs="Times New Roman"/>
          <w:szCs w:val="24"/>
        </w:rPr>
        <w:t>, 101–142. https://doi.org/10.5195/dpj.2019.259</w:t>
      </w:r>
    </w:p>
    <w:p w14:paraId="5E93C626"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Taha, M., &amp; El Nagar, H. (2018). Constructing and Norming Diagnostic Battery Tests of Verbal and Non-Verbal Learning Disabilities for Students in Arabic Schools. </w:t>
      </w:r>
      <w:r w:rsidRPr="00362D9B">
        <w:rPr>
          <w:rFonts w:ascii="Times New Roman" w:hAnsi="Times New Roman" w:cs="Times New Roman"/>
          <w:i/>
          <w:iCs/>
          <w:szCs w:val="24"/>
        </w:rPr>
        <w:t>Insights into Learning Disabilities</w:t>
      </w:r>
      <w:r w:rsidRPr="00362D9B">
        <w:rPr>
          <w:rFonts w:ascii="Times New Roman" w:hAnsi="Times New Roman" w:cs="Times New Roman"/>
          <w:szCs w:val="24"/>
        </w:rPr>
        <w:t xml:space="preserve">, </w:t>
      </w:r>
      <w:r w:rsidRPr="00362D9B">
        <w:rPr>
          <w:rFonts w:ascii="Times New Roman" w:hAnsi="Times New Roman" w:cs="Times New Roman"/>
          <w:i/>
          <w:iCs/>
          <w:szCs w:val="24"/>
        </w:rPr>
        <w:t>15</w:t>
      </w:r>
      <w:r w:rsidRPr="00362D9B">
        <w:rPr>
          <w:rFonts w:ascii="Times New Roman" w:hAnsi="Times New Roman" w:cs="Times New Roman"/>
          <w:szCs w:val="24"/>
        </w:rPr>
        <w:t>(1), 65–84.</w:t>
      </w:r>
    </w:p>
    <w:p w14:paraId="66258DF3"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Tse, A. C. Y. (2019). Effects of attentional focus on motor learning in children with autism spectrum disorder. </w:t>
      </w:r>
      <w:r w:rsidRPr="00362D9B">
        <w:rPr>
          <w:rFonts w:ascii="Times New Roman" w:hAnsi="Times New Roman" w:cs="Times New Roman"/>
          <w:i/>
          <w:iCs/>
          <w:szCs w:val="24"/>
        </w:rPr>
        <w:t>Autism</w:t>
      </w:r>
      <w:r w:rsidRPr="00362D9B">
        <w:rPr>
          <w:rFonts w:ascii="Times New Roman" w:hAnsi="Times New Roman" w:cs="Times New Roman"/>
          <w:szCs w:val="24"/>
        </w:rPr>
        <w:t xml:space="preserve">, </w:t>
      </w:r>
      <w:r w:rsidRPr="00362D9B">
        <w:rPr>
          <w:rFonts w:ascii="Times New Roman" w:hAnsi="Times New Roman" w:cs="Times New Roman"/>
          <w:i/>
          <w:iCs/>
          <w:szCs w:val="24"/>
        </w:rPr>
        <w:t>23</w:t>
      </w:r>
      <w:r w:rsidRPr="00362D9B">
        <w:rPr>
          <w:rFonts w:ascii="Times New Roman" w:hAnsi="Times New Roman" w:cs="Times New Roman"/>
          <w:szCs w:val="24"/>
        </w:rPr>
        <w:t>(2), 405–412. https://doi.org/10.1177/1362361317738393</w:t>
      </w:r>
    </w:p>
    <w:p w14:paraId="49C37D91"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Valladolid, V. (2015). Development and </w:t>
      </w:r>
      <w:r w:rsidRPr="00362D9B">
        <w:rPr>
          <w:rFonts w:ascii="Times New Roman" w:hAnsi="Times New Roman" w:cs="Times New Roman"/>
          <w:szCs w:val="24"/>
        </w:rPr>
        <w:t xml:space="preserve">Validation of Curriculum-Based Measurement (CBM) for Identifying Students with Reading Difficulties. </w:t>
      </w:r>
      <w:r w:rsidRPr="00362D9B">
        <w:rPr>
          <w:rFonts w:ascii="Times New Roman" w:hAnsi="Times New Roman" w:cs="Times New Roman"/>
          <w:i/>
          <w:iCs/>
          <w:szCs w:val="24"/>
        </w:rPr>
        <w:t>Educational Measurement and Evaluation Review</w:t>
      </w:r>
      <w:r w:rsidRPr="00362D9B">
        <w:rPr>
          <w:rFonts w:ascii="Times New Roman" w:hAnsi="Times New Roman" w:cs="Times New Roman"/>
          <w:szCs w:val="24"/>
        </w:rPr>
        <w:t xml:space="preserve">, </w:t>
      </w:r>
      <w:r w:rsidRPr="00362D9B">
        <w:rPr>
          <w:rFonts w:ascii="Times New Roman" w:hAnsi="Times New Roman" w:cs="Times New Roman"/>
          <w:i/>
          <w:iCs/>
          <w:szCs w:val="24"/>
        </w:rPr>
        <w:t>6</w:t>
      </w:r>
      <w:r w:rsidRPr="00362D9B">
        <w:rPr>
          <w:rFonts w:ascii="Times New Roman" w:hAnsi="Times New Roman" w:cs="Times New Roman"/>
          <w:szCs w:val="24"/>
        </w:rPr>
        <w:t>(1), 2–10.</w:t>
      </w:r>
    </w:p>
    <w:p w14:paraId="6BB4F8CB"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Zagonari, F. (2019). Scholarships versus training for happiness gained from an education in creativity: A dynamic analytical model. </w:t>
      </w:r>
      <w:r w:rsidRPr="00362D9B">
        <w:rPr>
          <w:rFonts w:ascii="Times New Roman" w:hAnsi="Times New Roman" w:cs="Times New Roman"/>
          <w:i/>
          <w:iCs/>
          <w:szCs w:val="24"/>
        </w:rPr>
        <w:t>Higher Education Quarterly</w:t>
      </w:r>
      <w:r w:rsidRPr="00362D9B">
        <w:rPr>
          <w:rFonts w:ascii="Times New Roman" w:hAnsi="Times New Roman" w:cs="Times New Roman"/>
          <w:szCs w:val="24"/>
        </w:rPr>
        <w:t xml:space="preserve">, </w:t>
      </w:r>
      <w:r w:rsidRPr="00362D9B">
        <w:rPr>
          <w:rFonts w:ascii="Times New Roman" w:hAnsi="Times New Roman" w:cs="Times New Roman"/>
          <w:i/>
          <w:iCs/>
          <w:szCs w:val="24"/>
        </w:rPr>
        <w:t>73</w:t>
      </w:r>
      <w:r w:rsidRPr="00362D9B">
        <w:rPr>
          <w:rFonts w:ascii="Times New Roman" w:hAnsi="Times New Roman" w:cs="Times New Roman"/>
          <w:szCs w:val="24"/>
        </w:rPr>
        <w:t>(3), 374–391. https://doi.org/doi:10.1111/hequ.12201</w:t>
      </w:r>
    </w:p>
    <w:p w14:paraId="18B96AC6" w14:textId="77777777" w:rsidR="006E172D" w:rsidRPr="00362D9B" w:rsidRDefault="006E172D" w:rsidP="006E172D">
      <w:pPr>
        <w:widowControl w:val="0"/>
        <w:autoSpaceDE w:val="0"/>
        <w:autoSpaceDN w:val="0"/>
        <w:adjustRightInd w:val="0"/>
        <w:ind w:left="480" w:hanging="480"/>
        <w:rPr>
          <w:rFonts w:ascii="Times New Roman" w:hAnsi="Times New Roman" w:cs="Times New Roman"/>
          <w:szCs w:val="24"/>
        </w:rPr>
      </w:pPr>
      <w:r w:rsidRPr="00362D9B">
        <w:rPr>
          <w:rFonts w:ascii="Times New Roman" w:hAnsi="Times New Roman" w:cs="Times New Roman"/>
          <w:szCs w:val="24"/>
        </w:rPr>
        <w:t xml:space="preserve">Zorluoğlu, S. L., Bağrıyanık, K. E., &amp; Şahintürk, A. (2019). Analyze of the Science and Technology Course TEOG Questions based on the Revised Bloom Taxonomy and their Relation between the Learning Outcomes of the Curriculum. </w:t>
      </w:r>
      <w:r w:rsidRPr="00362D9B">
        <w:rPr>
          <w:rFonts w:ascii="Times New Roman" w:hAnsi="Times New Roman" w:cs="Times New Roman"/>
          <w:i/>
          <w:iCs/>
          <w:szCs w:val="24"/>
        </w:rPr>
        <w:t>International Journal of Progressive Education</w:t>
      </w:r>
      <w:r w:rsidRPr="00362D9B">
        <w:rPr>
          <w:rFonts w:ascii="Times New Roman" w:hAnsi="Times New Roman" w:cs="Times New Roman"/>
          <w:szCs w:val="24"/>
        </w:rPr>
        <w:t xml:space="preserve">, </w:t>
      </w:r>
      <w:r w:rsidRPr="00362D9B">
        <w:rPr>
          <w:rFonts w:ascii="Times New Roman" w:hAnsi="Times New Roman" w:cs="Times New Roman"/>
          <w:i/>
          <w:iCs/>
          <w:szCs w:val="24"/>
        </w:rPr>
        <w:t>15</w:t>
      </w:r>
      <w:r w:rsidRPr="00362D9B">
        <w:rPr>
          <w:rFonts w:ascii="Times New Roman" w:hAnsi="Times New Roman" w:cs="Times New Roman"/>
          <w:szCs w:val="24"/>
        </w:rPr>
        <w:t>(2), 104–117. https://doi.org/10.29329/ijpe.2019.189.8</w:t>
      </w:r>
    </w:p>
    <w:p w14:paraId="4EBB76EC" w14:textId="77777777" w:rsidR="005D2264" w:rsidRDefault="006E172D" w:rsidP="00592D25">
      <w:pPr>
        <w:rPr>
          <w:rFonts w:ascii="Times New Roman" w:hAnsi="Times New Roman" w:cs="Times New Roman"/>
          <w:szCs w:val="24"/>
        </w:rPr>
        <w:sectPr w:rsidR="005D2264" w:rsidSect="005D2264">
          <w:type w:val="continuous"/>
          <w:pgSz w:w="11906" w:h="16838" w:code="9"/>
          <w:pgMar w:top="833" w:right="1440" w:bottom="1440" w:left="1440" w:header="720" w:footer="720" w:gutter="0"/>
          <w:cols w:num="2" w:space="282"/>
          <w:docGrid w:linePitch="360"/>
        </w:sectPr>
      </w:pPr>
      <w:r w:rsidRPr="00362D9B">
        <w:rPr>
          <w:rFonts w:ascii="Times New Roman" w:hAnsi="Times New Roman" w:cs="Times New Roman"/>
          <w:szCs w:val="24"/>
        </w:rPr>
        <w:fldChar w:fldCharType="end"/>
      </w:r>
    </w:p>
    <w:p w14:paraId="1C41FE7B" w14:textId="1ED439D6" w:rsidR="00B811A8" w:rsidRPr="00362D9B" w:rsidRDefault="00B811A8" w:rsidP="00592D25">
      <w:pPr>
        <w:rPr>
          <w:rFonts w:ascii="Times New Roman" w:hAnsi="Times New Roman" w:cs="Times New Roman"/>
          <w:szCs w:val="24"/>
        </w:rPr>
      </w:pPr>
    </w:p>
    <w:p w14:paraId="2ACC7247" w14:textId="77777777" w:rsidR="002E59EF" w:rsidRPr="00362D9B" w:rsidRDefault="002E59EF" w:rsidP="00592D25">
      <w:pPr>
        <w:rPr>
          <w:rFonts w:ascii="Times New Roman" w:hAnsi="Times New Roman" w:cs="Times New Roman"/>
          <w:szCs w:val="24"/>
        </w:rPr>
      </w:pPr>
    </w:p>
    <w:p w14:paraId="0048CD1D" w14:textId="77777777" w:rsidR="002E59EF" w:rsidRPr="00362D9B" w:rsidRDefault="002E59EF" w:rsidP="00592D25">
      <w:pPr>
        <w:rPr>
          <w:rFonts w:ascii="Times New Roman" w:hAnsi="Times New Roman" w:cs="Times New Roman"/>
          <w:szCs w:val="24"/>
        </w:rPr>
      </w:pPr>
    </w:p>
    <w:p w14:paraId="03F1714F" w14:textId="77777777" w:rsidR="00B811A8" w:rsidRPr="00362D9B" w:rsidRDefault="00B811A8" w:rsidP="00592D25">
      <w:pPr>
        <w:rPr>
          <w:rFonts w:ascii="Times New Roman" w:hAnsi="Times New Roman" w:cs="Times New Roman"/>
          <w:szCs w:val="24"/>
        </w:rPr>
      </w:pPr>
    </w:p>
    <w:p w14:paraId="609497C6" w14:textId="77777777" w:rsidR="006E172D" w:rsidRPr="00362D9B" w:rsidRDefault="006E172D">
      <w:pPr>
        <w:rPr>
          <w:rFonts w:ascii="Times New Roman" w:hAnsi="Times New Roman" w:cs="Times New Roman"/>
          <w:szCs w:val="24"/>
        </w:rPr>
        <w:sectPr w:rsidR="006E172D" w:rsidRPr="00362D9B" w:rsidSect="005D2264">
          <w:type w:val="continuous"/>
          <w:pgSz w:w="11906" w:h="16838" w:code="9"/>
          <w:pgMar w:top="833" w:right="1440" w:bottom="1440" w:left="1440" w:header="720" w:footer="720" w:gutter="0"/>
          <w:cols w:space="282"/>
          <w:docGrid w:linePitch="360"/>
        </w:sectPr>
      </w:pPr>
    </w:p>
    <w:p w14:paraId="3F8F785C" w14:textId="77777777" w:rsidR="00592D25" w:rsidRPr="00362D9B" w:rsidRDefault="00592D25">
      <w:pPr>
        <w:rPr>
          <w:rFonts w:ascii="Times New Roman" w:hAnsi="Times New Roman" w:cs="Times New Roman"/>
          <w:szCs w:val="24"/>
        </w:rPr>
      </w:pPr>
    </w:p>
    <w:sectPr w:rsidR="00592D25" w:rsidRPr="00362D9B" w:rsidSect="00362D9B">
      <w:type w:val="continuous"/>
      <w:pgSz w:w="11906" w:h="16838" w:code="9"/>
      <w:pgMar w:top="83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FE12A" w14:textId="77777777" w:rsidR="00DC2AD9" w:rsidRDefault="00DC2AD9" w:rsidP="003254DE">
      <w:r>
        <w:separator/>
      </w:r>
    </w:p>
  </w:endnote>
  <w:endnote w:type="continuationSeparator" w:id="0">
    <w:p w14:paraId="5691FB91" w14:textId="77777777" w:rsidR="00DC2AD9" w:rsidRDefault="00DC2AD9" w:rsidP="0032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8FF22" w14:textId="28BFDA6F" w:rsidR="005841BB" w:rsidRDefault="005841BB">
    <w:pPr>
      <w:pStyle w:val="Footer"/>
    </w:pPr>
    <w:r w:rsidRPr="002D5490">
      <w:rPr>
        <w:rFonts w:ascii="Berlin Sans FB" w:eastAsia="Times New Roman" w:hAnsi="Berlin Sans FB" w:cs="Times New Roman"/>
        <w:bCs/>
        <w:szCs w:val="24"/>
      </w:rPr>
      <w:t>Jurnal Ilmiah Mandala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F8B00" w14:textId="77777777" w:rsidR="00DC2AD9" w:rsidRDefault="00DC2AD9" w:rsidP="003254DE">
      <w:r>
        <w:separator/>
      </w:r>
    </w:p>
  </w:footnote>
  <w:footnote w:type="continuationSeparator" w:id="0">
    <w:p w14:paraId="06EBDF87" w14:textId="77777777" w:rsidR="00DC2AD9" w:rsidRDefault="00DC2AD9" w:rsidP="00325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260"/>
    </w:tblGrid>
    <w:tr w:rsidR="003254DE" w:rsidRPr="002D5490" w14:paraId="30E3FFA9" w14:textId="77777777" w:rsidTr="007F4450">
      <w:trPr>
        <w:trHeight w:val="709"/>
      </w:trPr>
      <w:tc>
        <w:tcPr>
          <w:tcW w:w="5920" w:type="dxa"/>
        </w:tcPr>
        <w:p w14:paraId="6E72D55A" w14:textId="77777777" w:rsidR="003254DE" w:rsidRPr="002D5490" w:rsidRDefault="003254DE" w:rsidP="003254DE">
          <w:pPr>
            <w:pStyle w:val="Header"/>
            <w:rPr>
              <w:rFonts w:ascii="Berlin Sans FB" w:eastAsia="Times New Roman" w:hAnsi="Berlin Sans FB" w:cs="Times New Roman"/>
              <w:bCs/>
              <w:szCs w:val="24"/>
            </w:rPr>
          </w:pPr>
          <w:r w:rsidRPr="002D5490">
            <w:rPr>
              <w:rFonts w:ascii="Berlin Sans FB" w:eastAsia="Times New Roman" w:hAnsi="Berlin Sans FB" w:cs="Times New Roman"/>
              <w:bCs/>
              <w:szCs w:val="24"/>
            </w:rPr>
            <w:t>Jurnal Ilmiah Mandala Education</w:t>
          </w:r>
        </w:p>
        <w:p w14:paraId="466FD668" w14:textId="77777777" w:rsidR="003254DE" w:rsidRPr="002D5490" w:rsidRDefault="003254DE" w:rsidP="003254DE">
          <w:pPr>
            <w:pStyle w:val="Header"/>
            <w:rPr>
              <w:rFonts w:ascii="Berlin Sans FB" w:eastAsia="Times New Roman" w:hAnsi="Berlin Sans FB" w:cs="Times New Roman"/>
              <w:bCs/>
              <w:i/>
              <w:color w:val="000000"/>
              <w:szCs w:val="20"/>
            </w:rPr>
          </w:pPr>
          <w:r w:rsidRPr="002D5490">
            <w:rPr>
              <w:rStyle w:val="Hyperlink"/>
              <w:rFonts w:ascii="Berlin Sans FB" w:eastAsia="Times New Roman" w:hAnsi="Berlin Sans FB" w:cs="Times New Roman"/>
              <w:bCs/>
              <w:i/>
              <w:szCs w:val="20"/>
            </w:rPr>
            <w:t>http://ejournal.mandalanursa.org/index.php/JIME/index</w:t>
          </w:r>
        </w:p>
        <w:p w14:paraId="4B811F3C" w14:textId="12A34099" w:rsidR="003254DE" w:rsidRPr="002D5490" w:rsidRDefault="007F4450" w:rsidP="003254DE">
          <w:pPr>
            <w:pStyle w:val="Header"/>
            <w:rPr>
              <w:rFonts w:ascii="Berlin Sans FB" w:hAnsi="Berlin Sans FB"/>
            </w:rPr>
          </w:pPr>
          <w:r>
            <w:t>Terakreditasi Peringkat 4 (No. SK: 36/E/KPT/2019)</w:t>
          </w:r>
        </w:p>
      </w:tc>
      <w:tc>
        <w:tcPr>
          <w:tcW w:w="3260" w:type="dxa"/>
        </w:tcPr>
        <w:p w14:paraId="502830C6" w14:textId="6B837516" w:rsidR="003254DE" w:rsidRPr="002D5490" w:rsidRDefault="007F4450" w:rsidP="003254DE">
          <w:pPr>
            <w:pStyle w:val="Header"/>
            <w:jc w:val="right"/>
            <w:rPr>
              <w:rFonts w:ascii="Berlin Sans FB" w:eastAsia="Times New Roman" w:hAnsi="Berlin Sans FB" w:cs="Times New Roman"/>
              <w:bCs/>
              <w:i/>
              <w:color w:val="000000"/>
              <w:szCs w:val="20"/>
            </w:rPr>
          </w:pPr>
          <w:r w:rsidRPr="007F4450">
            <w:rPr>
              <w:rFonts w:ascii="Berlin Sans FB" w:hAnsi="Berlin Sans FB" w:cs="Times New Roman"/>
              <w:i/>
              <w:szCs w:val="20"/>
            </w:rPr>
            <w:t>Vol. 7. No. 3 Agustus 2021</w:t>
          </w:r>
          <w:r w:rsidRPr="007F4450">
            <w:rPr>
              <w:rFonts w:ascii="Berlin Sans FB" w:hAnsi="Berlin Sans FB" w:cs="Times New Roman"/>
              <w:i/>
              <w:szCs w:val="20"/>
            </w:rPr>
            <w:t xml:space="preserve"> </w:t>
          </w:r>
          <w:r w:rsidRPr="007F4450">
            <w:rPr>
              <w:rFonts w:ascii="Berlin Sans FB" w:eastAsia="Times New Roman" w:hAnsi="Berlin Sans FB" w:cs="Times New Roman"/>
              <w:bCs/>
              <w:i/>
              <w:color w:val="000000"/>
              <w:szCs w:val="20"/>
            </w:rPr>
            <w:t>p-ISSN: 2442-9511 e-ISSN: 2656-5862</w:t>
          </w:r>
          <w:r w:rsidR="003254DE" w:rsidRPr="002D5490">
            <w:rPr>
              <w:rFonts w:ascii="Berlin Sans FB" w:eastAsia="Times New Roman" w:hAnsi="Berlin Sans FB" w:cs="Times New Roman"/>
              <w:bCs/>
              <w:i/>
              <w:color w:val="000000"/>
              <w:szCs w:val="20"/>
            </w:rPr>
            <w:t xml:space="preserve">.  </w:t>
          </w:r>
        </w:p>
      </w:tc>
    </w:tr>
  </w:tbl>
  <w:p w14:paraId="292067BB" w14:textId="77777777" w:rsidR="003254DE" w:rsidRDefault="003254DE" w:rsidP="00325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B10201"/>
    <w:multiLevelType w:val="hybridMultilevel"/>
    <w:tmpl w:val="350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4B2442"/>
    <w:multiLevelType w:val="hybridMultilevel"/>
    <w:tmpl w:val="E82A4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29C"/>
    <w:rsid w:val="0000170D"/>
    <w:rsid w:val="00014723"/>
    <w:rsid w:val="00016A7D"/>
    <w:rsid w:val="00020E0A"/>
    <w:rsid w:val="0002227A"/>
    <w:rsid w:val="00050347"/>
    <w:rsid w:val="000A1E3F"/>
    <w:rsid w:val="000A1F4B"/>
    <w:rsid w:val="000F5C5F"/>
    <w:rsid w:val="0013046F"/>
    <w:rsid w:val="00151F77"/>
    <w:rsid w:val="00165BD8"/>
    <w:rsid w:val="001C3DBB"/>
    <w:rsid w:val="001C4E4E"/>
    <w:rsid w:val="001E670C"/>
    <w:rsid w:val="00204361"/>
    <w:rsid w:val="00230A41"/>
    <w:rsid w:val="00283B12"/>
    <w:rsid w:val="0028480E"/>
    <w:rsid w:val="002970F5"/>
    <w:rsid w:val="002E59EF"/>
    <w:rsid w:val="002F1AA2"/>
    <w:rsid w:val="00314269"/>
    <w:rsid w:val="003254DE"/>
    <w:rsid w:val="00331A68"/>
    <w:rsid w:val="0034489F"/>
    <w:rsid w:val="00351D85"/>
    <w:rsid w:val="00362D9B"/>
    <w:rsid w:val="003663EA"/>
    <w:rsid w:val="00370A33"/>
    <w:rsid w:val="00374E2D"/>
    <w:rsid w:val="003A4CD0"/>
    <w:rsid w:val="003A7897"/>
    <w:rsid w:val="003B1B54"/>
    <w:rsid w:val="003D4E1D"/>
    <w:rsid w:val="003E4433"/>
    <w:rsid w:val="00400797"/>
    <w:rsid w:val="0041510C"/>
    <w:rsid w:val="0042097C"/>
    <w:rsid w:val="00423C3E"/>
    <w:rsid w:val="00446A50"/>
    <w:rsid w:val="004770F0"/>
    <w:rsid w:val="00485B68"/>
    <w:rsid w:val="004B45F1"/>
    <w:rsid w:val="004B507C"/>
    <w:rsid w:val="005312D1"/>
    <w:rsid w:val="0053618C"/>
    <w:rsid w:val="00576C3D"/>
    <w:rsid w:val="005841BB"/>
    <w:rsid w:val="00592D25"/>
    <w:rsid w:val="00594DA9"/>
    <w:rsid w:val="005A6E9D"/>
    <w:rsid w:val="005B5530"/>
    <w:rsid w:val="005C60E0"/>
    <w:rsid w:val="005D2264"/>
    <w:rsid w:val="00603C06"/>
    <w:rsid w:val="00605204"/>
    <w:rsid w:val="00606C1D"/>
    <w:rsid w:val="00610C6B"/>
    <w:rsid w:val="00611815"/>
    <w:rsid w:val="00614474"/>
    <w:rsid w:val="00615CB9"/>
    <w:rsid w:val="006552C7"/>
    <w:rsid w:val="006701DF"/>
    <w:rsid w:val="006754B6"/>
    <w:rsid w:val="00683B3C"/>
    <w:rsid w:val="006C37E0"/>
    <w:rsid w:val="006C411D"/>
    <w:rsid w:val="006D4963"/>
    <w:rsid w:val="006D5EDF"/>
    <w:rsid w:val="006E172D"/>
    <w:rsid w:val="006F3842"/>
    <w:rsid w:val="00730165"/>
    <w:rsid w:val="00743835"/>
    <w:rsid w:val="007538C2"/>
    <w:rsid w:val="00756785"/>
    <w:rsid w:val="007653C7"/>
    <w:rsid w:val="007F4450"/>
    <w:rsid w:val="00814D6C"/>
    <w:rsid w:val="00817FA3"/>
    <w:rsid w:val="008509E6"/>
    <w:rsid w:val="00855E7D"/>
    <w:rsid w:val="0086665D"/>
    <w:rsid w:val="00867E67"/>
    <w:rsid w:val="0088125C"/>
    <w:rsid w:val="008A55C7"/>
    <w:rsid w:val="008A5C8C"/>
    <w:rsid w:val="008B2958"/>
    <w:rsid w:val="008C4C42"/>
    <w:rsid w:val="008E760B"/>
    <w:rsid w:val="008F42AB"/>
    <w:rsid w:val="00933DEA"/>
    <w:rsid w:val="0094097E"/>
    <w:rsid w:val="00942DAA"/>
    <w:rsid w:val="00975F8C"/>
    <w:rsid w:val="009836C8"/>
    <w:rsid w:val="009C163D"/>
    <w:rsid w:val="009C182E"/>
    <w:rsid w:val="009D0C56"/>
    <w:rsid w:val="00A248F8"/>
    <w:rsid w:val="00A517A1"/>
    <w:rsid w:val="00A62E41"/>
    <w:rsid w:val="00A80290"/>
    <w:rsid w:val="00A945CA"/>
    <w:rsid w:val="00AC729C"/>
    <w:rsid w:val="00AD76E6"/>
    <w:rsid w:val="00B332D7"/>
    <w:rsid w:val="00B47ED1"/>
    <w:rsid w:val="00B52B9D"/>
    <w:rsid w:val="00B657D0"/>
    <w:rsid w:val="00B65AE3"/>
    <w:rsid w:val="00B65CC8"/>
    <w:rsid w:val="00B6651F"/>
    <w:rsid w:val="00B811A8"/>
    <w:rsid w:val="00B845A3"/>
    <w:rsid w:val="00B94CB9"/>
    <w:rsid w:val="00B95726"/>
    <w:rsid w:val="00BC44E9"/>
    <w:rsid w:val="00BC6A8C"/>
    <w:rsid w:val="00BD3239"/>
    <w:rsid w:val="00C072E4"/>
    <w:rsid w:val="00C1643F"/>
    <w:rsid w:val="00C430E7"/>
    <w:rsid w:val="00C51735"/>
    <w:rsid w:val="00C53523"/>
    <w:rsid w:val="00C75B81"/>
    <w:rsid w:val="00CB1A8B"/>
    <w:rsid w:val="00CC043E"/>
    <w:rsid w:val="00CC0ACA"/>
    <w:rsid w:val="00CD332C"/>
    <w:rsid w:val="00D10B5D"/>
    <w:rsid w:val="00D203CF"/>
    <w:rsid w:val="00D27B73"/>
    <w:rsid w:val="00D50962"/>
    <w:rsid w:val="00D539E0"/>
    <w:rsid w:val="00D61DF6"/>
    <w:rsid w:val="00D70533"/>
    <w:rsid w:val="00D76C75"/>
    <w:rsid w:val="00DC2AD9"/>
    <w:rsid w:val="00DC4310"/>
    <w:rsid w:val="00DF2AA7"/>
    <w:rsid w:val="00E025B2"/>
    <w:rsid w:val="00E14A85"/>
    <w:rsid w:val="00E46556"/>
    <w:rsid w:val="00E528E0"/>
    <w:rsid w:val="00EE25CF"/>
    <w:rsid w:val="00F149A4"/>
    <w:rsid w:val="00F168EB"/>
    <w:rsid w:val="00F20875"/>
    <w:rsid w:val="00F223FB"/>
    <w:rsid w:val="00F27F86"/>
    <w:rsid w:val="00F7708C"/>
    <w:rsid w:val="00F80C56"/>
    <w:rsid w:val="00F81E92"/>
    <w:rsid w:val="00F82717"/>
    <w:rsid w:val="00F92AD3"/>
    <w:rsid w:val="00FA7994"/>
    <w:rsid w:val="00FD1421"/>
    <w:rsid w:val="00FD58AB"/>
    <w:rsid w:val="00FD63B5"/>
    <w:rsid w:val="00FE4B81"/>
    <w:rsid w:val="00FF0559"/>
    <w:rsid w:val="00FF515E"/>
    <w:rsid w:val="00FF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03628"/>
  <w15:docId w15:val="{A21DEAAE-C74F-4E79-90F5-593323DC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5B2"/>
    <w:rPr>
      <w:color w:val="0563C1" w:themeColor="hyperlink"/>
      <w:u w:val="single"/>
    </w:rPr>
  </w:style>
  <w:style w:type="paragraph" w:styleId="ListParagraph">
    <w:name w:val="List Paragraph"/>
    <w:basedOn w:val="Normal"/>
    <w:uiPriority w:val="34"/>
    <w:qFormat/>
    <w:rsid w:val="009D0C56"/>
    <w:pPr>
      <w:ind w:left="720"/>
      <w:contextualSpacing/>
    </w:pPr>
  </w:style>
  <w:style w:type="paragraph" w:styleId="Header">
    <w:name w:val="header"/>
    <w:basedOn w:val="Normal"/>
    <w:link w:val="HeaderChar"/>
    <w:uiPriority w:val="99"/>
    <w:unhideWhenUsed/>
    <w:rsid w:val="003254DE"/>
    <w:pPr>
      <w:tabs>
        <w:tab w:val="center" w:pos="4513"/>
        <w:tab w:val="right" w:pos="9026"/>
      </w:tabs>
    </w:pPr>
  </w:style>
  <w:style w:type="character" w:customStyle="1" w:styleId="HeaderChar">
    <w:name w:val="Header Char"/>
    <w:basedOn w:val="DefaultParagraphFont"/>
    <w:link w:val="Header"/>
    <w:uiPriority w:val="99"/>
    <w:rsid w:val="003254DE"/>
    <w:rPr>
      <w:noProof/>
      <w:lang w:val="id-ID"/>
    </w:rPr>
  </w:style>
  <w:style w:type="paragraph" w:styleId="Footer">
    <w:name w:val="footer"/>
    <w:basedOn w:val="Normal"/>
    <w:link w:val="FooterChar"/>
    <w:uiPriority w:val="99"/>
    <w:unhideWhenUsed/>
    <w:rsid w:val="003254DE"/>
    <w:pPr>
      <w:tabs>
        <w:tab w:val="center" w:pos="4513"/>
        <w:tab w:val="right" w:pos="9026"/>
      </w:tabs>
    </w:pPr>
  </w:style>
  <w:style w:type="character" w:customStyle="1" w:styleId="FooterChar">
    <w:name w:val="Footer Char"/>
    <w:basedOn w:val="DefaultParagraphFont"/>
    <w:link w:val="Footer"/>
    <w:uiPriority w:val="99"/>
    <w:rsid w:val="003254DE"/>
    <w:rPr>
      <w:noProof/>
      <w:lang w:val="id-ID"/>
    </w:rPr>
  </w:style>
  <w:style w:type="table" w:styleId="TableGrid">
    <w:name w:val="Table Grid"/>
    <w:basedOn w:val="TableNormal"/>
    <w:uiPriority w:val="59"/>
    <w:rsid w:val="003254DE"/>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88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_1*sudarwo@ecampus.ut.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adiapriadiadiansy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42942-2518-4E9F-8DF5-A95B20AF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14918</Words>
  <Characters>85034</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Apriadi Adiansha</dc:creator>
  <cp:lastModifiedBy>Adi Apriadi Adiansha</cp:lastModifiedBy>
  <cp:revision>28</cp:revision>
  <dcterms:created xsi:type="dcterms:W3CDTF">2019-12-25T20:35:00Z</dcterms:created>
  <dcterms:modified xsi:type="dcterms:W3CDTF">2021-09-04T14:11:00Z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51515507-3a10-30c9-b36e-e78ed59ea1d5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