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84BB" w14:textId="77777777" w:rsidR="00B728C4" w:rsidRDefault="00283FA2">
      <w:pPr>
        <w:spacing w:after="0" w:line="360" w:lineRule="auto"/>
        <w:jc w:val="center"/>
        <w:rPr>
          <w:rFonts w:ascii="Palatino Linotype" w:eastAsia="Palatino Linotype" w:hAnsi="Palatino Linotype"/>
          <w:b/>
          <w:sz w:val="24"/>
          <w:szCs w:val="24"/>
        </w:rPr>
      </w:pPr>
      <w:r>
        <w:rPr>
          <w:rFonts w:ascii="Palatino Linotype" w:eastAsia="Palatino Linotype" w:hAnsi="Palatino Linotype"/>
          <w:b/>
          <w:sz w:val="24"/>
          <w:szCs w:val="24"/>
        </w:rPr>
        <w:t>Status Penyelesaian Piutang Bank BUMN:</w:t>
      </w:r>
    </w:p>
    <w:p w14:paraId="0C03ECF4" w14:textId="77777777" w:rsidR="00B728C4" w:rsidRDefault="00283FA2">
      <w:pPr>
        <w:spacing w:after="0" w:line="360" w:lineRule="auto"/>
        <w:jc w:val="center"/>
        <w:rPr>
          <w:rFonts w:ascii="Palatino Linotype" w:eastAsia="Palatino Linotype" w:hAnsi="Palatino Linotype"/>
          <w:b/>
          <w:sz w:val="24"/>
          <w:szCs w:val="24"/>
        </w:rPr>
      </w:pPr>
      <w:r>
        <w:rPr>
          <w:rFonts w:ascii="Palatino Linotype" w:eastAsia="Palatino Linotype" w:hAnsi="Palatino Linotype"/>
          <w:b/>
          <w:sz w:val="24"/>
          <w:szCs w:val="24"/>
        </w:rPr>
        <w:t>Komparasi Putusan Mahkamah Konstitusi No.77PUU-IX/2011 dan Putusan Mahkamah Konstitusi No.48/PUU-XI/2013</w:t>
      </w:r>
    </w:p>
    <w:p w14:paraId="0DA5F93A" w14:textId="77777777" w:rsidR="00B728C4" w:rsidRDefault="00283FA2">
      <w:pPr>
        <w:spacing w:after="0" w:line="360" w:lineRule="auto"/>
        <w:jc w:val="center"/>
        <w:rPr>
          <w:rFonts w:ascii="Palatino Linotype" w:eastAsia="Palatino Linotype" w:hAnsi="Palatino Linotype" w:cs="Palatino Linotype"/>
          <w:b/>
        </w:rPr>
      </w:pPr>
      <w:r>
        <w:rPr>
          <w:rFonts w:ascii="Palatino Linotype" w:eastAsia="Palatino Linotype" w:hAnsi="Palatino Linotype"/>
          <w:b/>
        </w:rPr>
        <w:t>Raden Ismail Alam Saputra</w:t>
      </w:r>
      <w:r>
        <w:rPr>
          <w:rFonts w:ascii="Palatino Linotype" w:eastAsia="Palatino Linotype" w:hAnsi="Palatino Linotype" w:cs="Palatino Linotype"/>
          <w:b/>
          <w:vertAlign w:val="superscript"/>
        </w:rPr>
        <w:footnoteReference w:id="1"/>
      </w:r>
      <w:r>
        <w:rPr>
          <w:rFonts w:ascii="Palatino Linotype" w:eastAsia="Palatino Linotype" w:hAnsi="Palatino Linotype" w:cs="Palatino Linotype"/>
          <w:b/>
        </w:rPr>
        <w:t xml:space="preserve"> </w:t>
      </w:r>
    </w:p>
    <w:p w14:paraId="3356DC78" w14:textId="77777777" w:rsidR="00B728C4" w:rsidRDefault="00283FA2">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Departement </w:t>
      </w:r>
      <w:r>
        <w:rPr>
          <w:rFonts w:ascii="Palatino Linotype" w:eastAsia="Palatino Linotype" w:hAnsi="Palatino Linotype"/>
        </w:rPr>
        <w:t>Master of Law and Public Finance University of Indonesia</w:t>
      </w:r>
      <w:r>
        <w:rPr>
          <w:rFonts w:ascii="Palatino Linotype" w:eastAsia="Palatino Linotype" w:hAnsi="Palatino Linotype" w:cs="Palatino Linotype"/>
        </w:rPr>
        <w:t xml:space="preserve">, </w:t>
      </w:r>
    </w:p>
    <w:p w14:paraId="2654BC7D" w14:textId="6D158E55" w:rsidR="00B728C4" w:rsidRDefault="00AA37FF">
      <w:pPr>
        <w:spacing w:after="0" w:line="360" w:lineRule="auto"/>
        <w:jc w:val="center"/>
        <w:rPr>
          <w:rFonts w:ascii="Palatino Linotype" w:eastAsia="Palatino Linotype" w:hAnsi="Palatino Linotype" w:cs="Palatino Linotype"/>
          <w:b/>
        </w:rPr>
      </w:pPr>
      <w:r>
        <w:rPr>
          <w:rFonts w:ascii="Palatino Linotype" w:eastAsia="Palatino Linotype" w:hAnsi="Palatino Linotype" w:cs="Palatino Linotype"/>
        </w:rPr>
        <w:t>Lamsaputra06@gmail.com</w:t>
      </w:r>
    </w:p>
    <w:p w14:paraId="1BCFD989" w14:textId="77777777" w:rsidR="00B728C4" w:rsidRDefault="00B728C4">
      <w:pPr>
        <w:spacing w:after="0" w:line="360" w:lineRule="auto"/>
        <w:jc w:val="center"/>
        <w:rPr>
          <w:rFonts w:ascii="Palatino Linotype" w:eastAsia="Palatino Linotype" w:hAnsi="Palatino Linotype" w:cs="Palatino Linotype"/>
        </w:rPr>
      </w:pPr>
    </w:p>
    <w:p w14:paraId="0FD9133F" w14:textId="77777777" w:rsidR="00B728C4" w:rsidRDefault="00283FA2">
      <w:pPr>
        <w:spacing w:after="0" w:line="36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Abstract</w:t>
      </w:r>
    </w:p>
    <w:p w14:paraId="15C40D63" w14:textId="77777777" w:rsidR="00B728C4" w:rsidRDefault="00283FA2">
      <w:pPr>
        <w:spacing w:after="0" w:line="240" w:lineRule="auto"/>
        <w:jc w:val="both"/>
        <w:rPr>
          <w:rFonts w:ascii="Palatino Linotype" w:eastAsia="Palatino Linotype" w:hAnsi="Palatino Linotype" w:cs="Palatino Linotype"/>
        </w:rPr>
      </w:pPr>
      <w:r>
        <w:rPr>
          <w:rFonts w:ascii="Palatino Linotype" w:eastAsia="Palatino Linotype" w:hAnsi="Palatino Linotype"/>
        </w:rPr>
        <w:t>The State Finance Law has made BUMN entities as state institutions, not as business entities, therefore in the practice of managing BUMNs they are often trapped in a dilemmatic position, whether BUMN assets in relation to state finance</w:t>
      </w:r>
      <w:r>
        <w:rPr>
          <w:rFonts w:ascii="Palatino Linotype" w:eastAsia="Palatino Linotype" w:hAnsi="Palatino Linotype"/>
        </w:rPr>
        <w:t>s are subject to the state financial regime or become subject to state finances. corporate regime (limited liability company). In terms of managing receivables, receivables from state-owned banks are classified as state receivables so that they are submitt</w:t>
      </w:r>
      <w:r>
        <w:rPr>
          <w:rFonts w:ascii="Palatino Linotype" w:eastAsia="Palatino Linotype" w:hAnsi="Palatino Linotype"/>
        </w:rPr>
        <w:t>ed to the State Receivables Affairs Committee. In fact, in accordance with the explanation of Article 4 paragraph (1) of the BUMN Law, the receivables contained in BUMN as a result of the agreement carried out by BUMN as a corporate entity are no longer se</w:t>
      </w:r>
      <w:r>
        <w:rPr>
          <w:rFonts w:ascii="Palatino Linotype" w:eastAsia="Palatino Linotype" w:hAnsi="Palatino Linotype"/>
        </w:rPr>
        <w:t>en as state receivables. The problem then got a bright spot after the Constitutional Court Decision No. 77/PUU-XI/2011 which issued BUMN bank receivables from state receivables, because BUMN assets were considered separate from state assets. However, in th</w:t>
      </w:r>
      <w:r>
        <w:rPr>
          <w:rFonts w:ascii="Palatino Linotype" w:eastAsia="Palatino Linotype" w:hAnsi="Palatino Linotype"/>
        </w:rPr>
        <w:t>e Decision of the Constitutional Court Number 48/PUU-XI/2013 the Constitutional Court ruled that the status of state assets that are invested in SOEs remains part of state finances. Then what is the real status of the wealth of state-owned banks originatin</w:t>
      </w:r>
      <w:r>
        <w:rPr>
          <w:rFonts w:ascii="Palatino Linotype" w:eastAsia="Palatino Linotype" w:hAnsi="Palatino Linotype"/>
        </w:rPr>
        <w:t>g from the state's participation? This study found a contradiction between two decisions of the Constitutional Court which resulted in legal certainty of the wealth status of state-owned banks</w:t>
      </w:r>
      <w:r>
        <w:rPr>
          <w:rFonts w:ascii="Palatino Linotype" w:eastAsia="Palatino Linotype" w:hAnsi="Palatino Linotype" w:cs="Palatino Linotype"/>
        </w:rPr>
        <w:t>.</w:t>
      </w:r>
    </w:p>
    <w:p w14:paraId="1D425CF8" w14:textId="77777777" w:rsidR="00B728C4" w:rsidRDefault="00283FA2">
      <w:pPr>
        <w:spacing w:after="0"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Keywords:</w:t>
      </w:r>
    </w:p>
    <w:p w14:paraId="15F54CF2" w14:textId="77777777" w:rsidR="00B728C4" w:rsidRDefault="00283FA2">
      <w:pPr>
        <w:spacing w:after="0" w:line="240" w:lineRule="auto"/>
        <w:jc w:val="center"/>
        <w:rPr>
          <w:rFonts w:ascii="Palatino Linotype" w:eastAsia="Palatino Linotype" w:hAnsi="Palatino Linotype" w:cs="Palatino Linotype"/>
        </w:rPr>
      </w:pPr>
      <w:r>
        <w:rPr>
          <w:rFonts w:ascii="Palatino Linotype" w:eastAsia="Palatino Linotype" w:hAnsi="Palatino Linotype"/>
        </w:rPr>
        <w:t>State-Owned Enterprises, State Finances, Receivables</w:t>
      </w:r>
      <w:r>
        <w:rPr>
          <w:rFonts w:ascii="Palatino Linotype" w:eastAsia="Palatino Linotype" w:hAnsi="Palatino Linotype"/>
        </w:rPr>
        <w:t xml:space="preserve"> of State-Owned Enterprises</w:t>
      </w:r>
    </w:p>
    <w:p w14:paraId="7E9591E3" w14:textId="77777777" w:rsidR="00B728C4" w:rsidRDefault="00B728C4">
      <w:pPr>
        <w:spacing w:after="0" w:line="240" w:lineRule="auto"/>
        <w:jc w:val="both"/>
        <w:rPr>
          <w:rFonts w:ascii="Palatino Linotype" w:eastAsia="Palatino Linotype" w:hAnsi="Palatino Linotype" w:cs="Palatino Linotype"/>
        </w:rPr>
      </w:pPr>
      <w:bookmarkStart w:id="0" w:name="_heading=h.gjdgxs" w:colFirst="0" w:colLast="0"/>
      <w:bookmarkEnd w:id="0"/>
    </w:p>
    <w:p w14:paraId="4B0AB796" w14:textId="77777777" w:rsidR="00B728C4" w:rsidRDefault="00B728C4">
      <w:pPr>
        <w:spacing w:after="0"/>
        <w:jc w:val="center"/>
        <w:rPr>
          <w:rFonts w:ascii="Palatino Linotype" w:eastAsia="Palatino Linotype" w:hAnsi="Palatino Linotype" w:cs="Palatino Linotype"/>
        </w:rPr>
      </w:pPr>
    </w:p>
    <w:p w14:paraId="7531D4B9" w14:textId="77777777" w:rsidR="00B728C4" w:rsidRDefault="00283FA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Introduction </w:t>
      </w:r>
    </w:p>
    <w:p w14:paraId="13BAB83E" w14:textId="77777777" w:rsidR="00B728C4" w:rsidRDefault="00283FA2">
      <w:pPr>
        <w:spacing w:after="0" w:line="360" w:lineRule="auto"/>
        <w:ind w:firstLineChars="200" w:firstLine="440"/>
        <w:jc w:val="both"/>
        <w:rPr>
          <w:rFonts w:ascii="Palatino Linotype" w:hAnsi="Palatino Linotype" w:cs="Palatino Linotype"/>
          <w:i/>
          <w:color w:val="000000" w:themeColor="text1"/>
        </w:rPr>
      </w:pPr>
      <w:r>
        <w:rPr>
          <w:rFonts w:ascii="Palatino Linotype" w:hAnsi="Palatino Linotype" w:cs="Palatino Linotype"/>
          <w:color w:val="000000" w:themeColor="text1"/>
        </w:rPr>
        <w:t xml:space="preserve">Dalam konteks Negara Kesatuan Republik Indonesia, sudah sangat dipahami bahwa Badan Usaha Milik Negara (BUMN) </w:t>
      </w:r>
      <w:r>
        <w:rPr>
          <w:rFonts w:ascii="Palatino Linotype" w:hAnsi="Palatino Linotype" w:cs="Palatino Linotype"/>
          <w:color w:val="000000" w:themeColor="text1"/>
          <w:lang w:eastAsia="zh-CN"/>
        </w:rPr>
        <w:t xml:space="preserve">mengemban misi yang sangat vital terkait dengan hajat hidup orang banyak. BUMN </w:t>
      </w:r>
      <w:r>
        <w:rPr>
          <w:rFonts w:ascii="Palatino Linotype" w:hAnsi="Palatino Linotype" w:cs="Palatino Linotype"/>
          <w:color w:val="000000" w:themeColor="text1"/>
        </w:rPr>
        <w:t xml:space="preserve">diharapkan menjadi kepanjangan tangan negara untuk memperoleh keuntungan </w:t>
      </w:r>
      <w:r>
        <w:rPr>
          <w:rFonts w:ascii="Palatino Linotype" w:hAnsi="Palatino Linotype" w:cs="Palatino Linotype"/>
          <w:color w:val="000000" w:themeColor="text1"/>
          <w:lang w:eastAsia="zh-CN"/>
        </w:rPr>
        <w:t xml:space="preserve">yang dapat digunakan untuk mensejahterakan </w:t>
      </w:r>
      <w:r>
        <w:rPr>
          <w:rFonts w:ascii="Palatino Linotype" w:hAnsi="Palatino Linotype" w:cs="Palatino Linotype"/>
          <w:color w:val="000000" w:themeColor="text1"/>
          <w:lang w:eastAsia="zh-CN"/>
        </w:rPr>
        <w:lastRenderedPageBreak/>
        <w:t>rakyat.</w:t>
      </w:r>
      <w:r>
        <w:rPr>
          <w:rStyle w:val="FootnoteReference"/>
          <w:rFonts w:ascii="Palatino Linotype" w:hAnsi="Palatino Linotype" w:cs="Palatino Linotype"/>
          <w:color w:val="000000" w:themeColor="text1"/>
          <w:lang w:eastAsia="zh-CN"/>
        </w:rPr>
        <w:footnoteReference w:id="2"/>
      </w:r>
      <w:r>
        <w:rPr>
          <w:rFonts w:ascii="Palatino Linotype" w:hAnsi="Palatino Linotype" w:cs="Palatino Linotype"/>
          <w:color w:val="000000" w:themeColor="text1"/>
          <w:lang w:eastAsia="zh-CN"/>
        </w:rPr>
        <w:t xml:space="preserve"> Undang-Undang Nomor 17 Tahun 2003 tentang Keuangan Negara (UU Keuangan Negara) telah menjadikan entitas BUMN sebagai kelembagaan n</w:t>
      </w:r>
      <w:r>
        <w:rPr>
          <w:rFonts w:ascii="Palatino Linotype" w:hAnsi="Palatino Linotype" w:cs="Palatino Linotype"/>
          <w:color w:val="000000" w:themeColor="text1"/>
          <w:lang w:eastAsia="zh-CN"/>
        </w:rPr>
        <w:t>egara, bukan sebagai suatu entitas bisnis, oleh kare</w:t>
      </w:r>
      <w:r>
        <w:rPr>
          <w:rFonts w:ascii="Palatino Linotype" w:hAnsi="Palatino Linotype" w:cs="Palatino Linotype"/>
          <w:color w:val="000000" w:themeColor="text1"/>
          <w:lang w:val="id-ID" w:eastAsia="zh-CN"/>
        </w:rPr>
        <w:t>n</w:t>
      </w:r>
      <w:r>
        <w:rPr>
          <w:rFonts w:ascii="Palatino Linotype" w:hAnsi="Palatino Linotype" w:cs="Palatino Linotype"/>
          <w:color w:val="000000" w:themeColor="text1"/>
          <w:lang w:eastAsia="zh-CN"/>
        </w:rPr>
        <w:t>anya dalam praktik pengelolaan BUMN sering kali terjebak dalam posisi yang dilematis, apakah kekayaan BUMN dalam kaitan dengan keuangan negara tunduk pada rezim keuangan negara atau menjadi tunduk pada r</w:t>
      </w:r>
      <w:r>
        <w:rPr>
          <w:rFonts w:ascii="Palatino Linotype" w:hAnsi="Palatino Linotype" w:cs="Palatino Linotype"/>
          <w:color w:val="000000" w:themeColor="text1"/>
          <w:lang w:eastAsia="zh-CN"/>
        </w:rPr>
        <w:t>ezim perusahaan (perseroan terbatas).</w:t>
      </w:r>
      <w:r>
        <w:rPr>
          <w:rStyle w:val="FootnoteReference"/>
          <w:rFonts w:ascii="Palatino Linotype" w:hAnsi="Palatino Linotype" w:cs="Palatino Linotype"/>
          <w:color w:val="000000" w:themeColor="text1"/>
          <w:lang w:eastAsia="zh-CN"/>
        </w:rPr>
        <w:footnoteReference w:id="3"/>
      </w:r>
      <w:r>
        <w:rPr>
          <w:rFonts w:ascii="Palatino Linotype" w:hAnsi="Palatino Linotype" w:cs="Palatino Linotype"/>
          <w:color w:val="000000" w:themeColor="text1"/>
          <w:lang w:eastAsia="zh-CN"/>
        </w:rPr>
        <w:t xml:space="preserve"> Hal ini disebabkan karena p</w:t>
      </w:r>
      <w:r>
        <w:rPr>
          <w:rFonts w:ascii="Palatino Linotype" w:hAnsi="Palatino Linotype" w:cs="Palatino Linotype"/>
          <w:color w:val="000000" w:themeColor="text1"/>
        </w:rPr>
        <w:t>eraturan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perundang-undangan dan kebijakan yang mengatur keuangan negara di Indonesia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cenderung menegasikan teori transformasi status hukum keuangan</w:t>
      </w:r>
      <w:r>
        <w:rPr>
          <w:rStyle w:val="FootnoteReference"/>
          <w:rFonts w:ascii="Palatino Linotype" w:hAnsi="Palatino Linotype" w:cs="Palatino Linotype"/>
          <w:color w:val="000000" w:themeColor="text1"/>
        </w:rPr>
        <w:footnoteReference w:id="4"/>
      </w:r>
      <w:r>
        <w:rPr>
          <w:rFonts w:ascii="Palatino Linotype" w:hAnsi="Palatino Linotype" w:cs="Palatino Linotype"/>
          <w:color w:val="000000" w:themeColor="text1"/>
        </w:rPr>
        <w:t xml:space="preserve">, </w:t>
      </w:r>
      <w:r>
        <w:rPr>
          <w:rFonts w:ascii="Palatino Linotype" w:hAnsi="Palatino Linotype" w:cs="Palatino Linotype"/>
          <w:color w:val="000000" w:themeColor="text1"/>
        </w:rPr>
        <w:t>k</w:t>
      </w:r>
      <w:r>
        <w:rPr>
          <w:rFonts w:ascii="Palatino Linotype" w:hAnsi="Palatino Linotype" w:cs="Palatino Linotype"/>
          <w:color w:val="000000" w:themeColor="text1"/>
        </w:rPr>
        <w:t>hususnya badan hukum perdata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yang </w:t>
      </w:r>
      <w:r>
        <w:rPr>
          <w:rFonts w:ascii="Palatino Linotype" w:hAnsi="Palatino Linotype" w:cs="Palatino Linotype"/>
          <w:color w:val="000000" w:themeColor="text1"/>
        </w:rPr>
        <w:t>memiliki orientasi bisnis, sehingga muncul kondisi yang tidak leluasa untuk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memajukan </w:t>
      </w:r>
      <w:r>
        <w:rPr>
          <w:rFonts w:ascii="Palatino Linotype" w:hAnsi="Palatino Linotype" w:cs="Palatino Linotype"/>
          <w:color w:val="000000" w:themeColor="text1"/>
          <w:spacing w:val="1"/>
        </w:rPr>
        <w:t>potensi mega bisnis yang terus berkembang</w:t>
      </w:r>
      <w:r>
        <w:rPr>
          <w:rFonts w:ascii="Palatino Linotype" w:hAnsi="Palatino Linotype" w:cs="Palatino Linotype"/>
          <w:color w:val="000000" w:themeColor="text1"/>
        </w:rPr>
        <w:t>.</w:t>
      </w:r>
      <w:r>
        <w:rPr>
          <w:rStyle w:val="FootnoteReference"/>
          <w:rFonts w:ascii="Palatino Linotype" w:hAnsi="Palatino Linotype" w:cs="Palatino Linotype"/>
          <w:color w:val="000000" w:themeColor="text1"/>
        </w:rPr>
        <w:footnoteReference w:id="5"/>
      </w:r>
      <w:r>
        <w:rPr>
          <w:rFonts w:ascii="Palatino Linotype" w:hAnsi="Palatino Linotype" w:cs="Palatino Linotype"/>
          <w:i/>
          <w:color w:val="000000" w:themeColor="text1"/>
        </w:rPr>
        <w:t xml:space="preserve"> </w:t>
      </w:r>
    </w:p>
    <w:p w14:paraId="7D3ADFE3" w14:textId="77777777" w:rsidR="00B728C4" w:rsidRDefault="00283FA2">
      <w:pPr>
        <w:spacing w:after="0" w:line="360" w:lineRule="auto"/>
        <w:ind w:firstLineChars="200" w:firstLine="440"/>
        <w:jc w:val="both"/>
        <w:rPr>
          <w:rFonts w:ascii="Palatino Linotype" w:hAnsi="Palatino Linotype" w:cs="Palatino Linotype"/>
          <w:color w:val="000000" w:themeColor="text1"/>
          <w:lang w:eastAsia="zh-CN"/>
        </w:rPr>
      </w:pPr>
      <w:r>
        <w:rPr>
          <w:rFonts w:ascii="Palatino Linotype" w:hAnsi="Palatino Linotype" w:cs="Palatino Linotype"/>
          <w:color w:val="000000" w:themeColor="text1"/>
          <w:lang w:eastAsia="zh-CN"/>
        </w:rPr>
        <w:t>B</w:t>
      </w:r>
      <w:r>
        <w:rPr>
          <w:rFonts w:ascii="Palatino Linotype" w:hAnsi="Palatino Linotype" w:cs="Palatino Linotype"/>
          <w:color w:val="000000" w:themeColor="text1"/>
          <w:lang w:eastAsia="zh-CN"/>
        </w:rPr>
        <w:t>anya</w:t>
      </w:r>
      <w:r>
        <w:rPr>
          <w:rFonts w:ascii="Palatino Linotype" w:hAnsi="Palatino Linotype" w:cs="Palatino Linotype"/>
          <w:color w:val="000000" w:themeColor="text1"/>
          <w:lang w:val="id-ID" w:eastAsia="zh-CN"/>
        </w:rPr>
        <w:t>k</w:t>
      </w:r>
      <w:r>
        <w:rPr>
          <w:rFonts w:ascii="Palatino Linotype" w:hAnsi="Palatino Linotype" w:cs="Palatino Linotype"/>
          <w:color w:val="000000" w:themeColor="text1"/>
          <w:lang w:eastAsia="zh-CN"/>
        </w:rPr>
        <w:t>nya</w:t>
      </w:r>
      <w:r>
        <w:rPr>
          <w:rFonts w:ascii="Palatino Linotype" w:hAnsi="Palatino Linotype" w:cs="Palatino Linotype"/>
          <w:color w:val="000000" w:themeColor="text1"/>
          <w:lang w:eastAsia="zh-CN"/>
        </w:rPr>
        <w:t xml:space="preserve"> benturan pengaturan</w:t>
      </w:r>
      <w:r>
        <w:rPr>
          <w:rFonts w:ascii="Palatino Linotype" w:hAnsi="Palatino Linotype" w:cs="Palatino Linotype"/>
          <w:color w:val="000000" w:themeColor="text1"/>
          <w:lang w:eastAsia="zh-CN"/>
        </w:rPr>
        <w:t xml:space="preserve"> terkait apa saja lingkup keuangan negara telah</w:t>
      </w:r>
      <w:r>
        <w:rPr>
          <w:rFonts w:ascii="Palatino Linotype" w:hAnsi="Palatino Linotype" w:cs="Palatino Linotype"/>
          <w:color w:val="000000" w:themeColor="text1"/>
          <w:lang w:eastAsia="zh-CN"/>
        </w:rPr>
        <w:t xml:space="preserve"> berimbas pada ketidakpastian status kekayaan BUMN.</w:t>
      </w:r>
      <w:r>
        <w:rPr>
          <w:rStyle w:val="FootnoteReference"/>
          <w:rFonts w:ascii="Palatino Linotype" w:hAnsi="Palatino Linotype" w:cs="Palatino Linotype"/>
          <w:color w:val="000000" w:themeColor="text1"/>
          <w:lang w:eastAsia="zh-CN"/>
        </w:rPr>
        <w:footnoteReference w:id="6"/>
      </w:r>
      <w:r>
        <w:rPr>
          <w:rFonts w:ascii="Palatino Linotype" w:hAnsi="Palatino Linotype" w:cs="Palatino Linotype"/>
          <w:color w:val="000000" w:themeColor="text1"/>
          <w:lang w:eastAsia="zh-CN"/>
        </w:rPr>
        <w:t xml:space="preserve"> </w:t>
      </w:r>
      <w:r>
        <w:rPr>
          <w:rFonts w:ascii="Palatino Linotype" w:hAnsi="Palatino Linotype" w:cs="Palatino Linotype"/>
          <w:color w:val="000000" w:themeColor="text1"/>
          <w:lang w:eastAsia="zh-CN"/>
        </w:rPr>
        <w:t>Diantaranya p</w:t>
      </w:r>
      <w:r>
        <w:rPr>
          <w:rFonts w:ascii="Palatino Linotype" w:hAnsi="Palatino Linotype" w:cs="Palatino Linotype"/>
          <w:color w:val="000000" w:themeColor="text1"/>
          <w:lang w:eastAsia="zh-CN"/>
        </w:rPr>
        <w:t>engertian “kekayaan negara yang dipisahkan”</w:t>
      </w:r>
      <w:r>
        <w:rPr>
          <w:rStyle w:val="FootnoteReference"/>
          <w:rFonts w:ascii="Palatino Linotype" w:hAnsi="Palatino Linotype" w:cs="Palatino Linotype"/>
          <w:color w:val="000000" w:themeColor="text1"/>
          <w:lang w:eastAsia="zh-CN"/>
        </w:rPr>
        <w:footnoteReference w:id="7"/>
      </w:r>
      <w:r>
        <w:rPr>
          <w:rFonts w:ascii="Palatino Linotype" w:hAnsi="Palatino Linotype" w:cs="Palatino Linotype"/>
          <w:color w:val="000000" w:themeColor="text1"/>
          <w:lang w:eastAsia="zh-CN"/>
        </w:rPr>
        <w:t xml:space="preserve"> </w:t>
      </w:r>
      <w:r>
        <w:rPr>
          <w:rFonts w:ascii="Palatino Linotype" w:hAnsi="Palatino Linotype" w:cs="Palatino Linotype"/>
          <w:color w:val="000000" w:themeColor="text1"/>
          <w:lang w:eastAsia="zh-CN"/>
        </w:rPr>
        <w:t xml:space="preserve">menimbulkan multi tafsir antara hak dan </w:t>
      </w:r>
      <w:r>
        <w:rPr>
          <w:rFonts w:ascii="Palatino Linotype" w:hAnsi="Palatino Linotype" w:cs="Palatino Linotype"/>
          <w:color w:val="000000" w:themeColor="text1"/>
          <w:lang w:eastAsia="zh-CN"/>
        </w:rPr>
        <w:lastRenderedPageBreak/>
        <w:t xml:space="preserve">kewajiban negara terhadap BUMN </w:t>
      </w:r>
      <w:r>
        <w:rPr>
          <w:rFonts w:ascii="Palatino Linotype" w:hAnsi="Palatino Linotype" w:cs="Palatino Linotype"/>
          <w:color w:val="000000" w:themeColor="text1"/>
          <w:lang w:eastAsia="zh-CN"/>
        </w:rPr>
        <w:t>dan sebaliknya</w:t>
      </w:r>
      <w:r>
        <w:rPr>
          <w:rFonts w:ascii="Palatino Linotype" w:hAnsi="Palatino Linotype" w:cs="Palatino Linotype"/>
          <w:color w:val="000000" w:themeColor="text1"/>
          <w:lang w:eastAsia="zh-CN"/>
        </w:rPr>
        <w:t xml:space="preserve">. Dikaitkan dengan pengelolaan keuangan negara yang dipisahkan di BUMN, UU Keuangan Negara </w:t>
      </w:r>
      <w:r>
        <w:rPr>
          <w:rFonts w:ascii="Palatino Linotype" w:hAnsi="Palatino Linotype" w:cs="Palatino Linotype"/>
          <w:color w:val="000000" w:themeColor="text1"/>
          <w:lang w:eastAsia="zh-CN"/>
        </w:rPr>
        <w:t xml:space="preserve">telah mendefinisikan </w:t>
      </w:r>
      <w:r>
        <w:rPr>
          <w:rFonts w:ascii="Palatino Linotype" w:hAnsi="Palatino Linotype" w:cs="Palatino Linotype"/>
          <w:color w:val="000000" w:themeColor="text1"/>
          <w:lang w:eastAsia="zh-CN"/>
        </w:rPr>
        <w:t xml:space="preserve">bahwa </w:t>
      </w:r>
      <w:r>
        <w:rPr>
          <w:rFonts w:ascii="Palatino Linotype" w:hAnsi="Palatino Linotype" w:cs="Palatino Linotype"/>
          <w:color w:val="000000" w:themeColor="text1"/>
          <w:lang w:eastAsia="zh-CN"/>
        </w:rPr>
        <w:t>“</w:t>
      </w:r>
      <w:r>
        <w:rPr>
          <w:rFonts w:ascii="Palatino Linotype" w:hAnsi="Palatino Linotype" w:cs="Palatino Linotype"/>
          <w:color w:val="000000" w:themeColor="text1"/>
          <w:lang w:eastAsia="zh-CN"/>
        </w:rPr>
        <w:t>kekayaan negara yang dipisahkan</w:t>
      </w:r>
      <w:r>
        <w:rPr>
          <w:rFonts w:ascii="Palatino Linotype" w:hAnsi="Palatino Linotype" w:cs="Palatino Linotype"/>
          <w:color w:val="000000" w:themeColor="text1"/>
          <w:lang w:eastAsia="zh-CN"/>
        </w:rPr>
        <w:t>”</w:t>
      </w:r>
      <w:r>
        <w:rPr>
          <w:rFonts w:ascii="Palatino Linotype" w:hAnsi="Palatino Linotype" w:cs="Palatino Linotype"/>
          <w:color w:val="000000" w:themeColor="text1"/>
          <w:lang w:eastAsia="zh-CN"/>
        </w:rPr>
        <w:t xml:space="preserve"> pada BUMN secara yuridis normatif termasuk dalam keuangan negara sebagaimana diatur pada Pasal 2 huruf g</w:t>
      </w:r>
      <w:r>
        <w:rPr>
          <w:rFonts w:ascii="Palatino Linotype" w:hAnsi="Palatino Linotype" w:cs="Palatino Linotype"/>
          <w:color w:val="000000" w:themeColor="text1"/>
          <w:lang w:eastAsia="zh-CN"/>
        </w:rPr>
        <w:t xml:space="preserve"> yang menyatakan bahwa kekayaan negara/kekayaan daerah yang dikelola </w:t>
      </w:r>
      <w:r>
        <w:rPr>
          <w:rFonts w:ascii="Palatino Linotype" w:hAnsi="Palatino Linotype" w:cs="Palatino Linotype"/>
          <w:color w:val="000000" w:themeColor="text1"/>
          <w:lang w:eastAsia="zh-CN"/>
        </w:rPr>
        <w:t>s</w:t>
      </w:r>
      <w:r>
        <w:rPr>
          <w:rFonts w:ascii="Palatino Linotype" w:hAnsi="Palatino Linotype" w:cs="Palatino Linotype"/>
          <w:color w:val="000000" w:themeColor="text1"/>
          <w:lang w:eastAsia="zh-CN"/>
        </w:rPr>
        <w:t>endiri atau oleh pihak lain berupa uang, surat berharga, piutang, barang, serta hak-hak lain yang dapat dinilai dengan uang, termasuk kekayaan yang dipisahkan pada perusahaan negara/peru</w:t>
      </w:r>
      <w:r>
        <w:rPr>
          <w:rFonts w:ascii="Palatino Linotype" w:hAnsi="Palatino Linotype" w:cs="Palatino Linotype"/>
          <w:color w:val="000000" w:themeColor="text1"/>
          <w:lang w:eastAsia="zh-CN"/>
        </w:rPr>
        <w:t>sahaan daerah. Pasal ini menegaskan bahwa status keuangan BUMN merupakan keuangan negara.</w:t>
      </w:r>
      <w:r>
        <w:rPr>
          <w:rStyle w:val="FootnoteReference"/>
          <w:rFonts w:ascii="Palatino Linotype" w:hAnsi="Palatino Linotype" w:cs="Palatino Linotype"/>
          <w:color w:val="000000" w:themeColor="text1"/>
          <w:lang w:eastAsia="zh-CN"/>
        </w:rPr>
        <w:footnoteReference w:id="8"/>
      </w:r>
      <w:r>
        <w:rPr>
          <w:rFonts w:ascii="Palatino Linotype" w:hAnsi="Palatino Linotype" w:cs="Palatino Linotype"/>
          <w:color w:val="000000" w:themeColor="text1"/>
          <w:lang w:eastAsia="zh-CN"/>
        </w:rPr>
        <w:t xml:space="preserve"> </w:t>
      </w:r>
    </w:p>
    <w:p w14:paraId="56ABFE9A" w14:textId="77777777" w:rsidR="00B728C4" w:rsidRDefault="00283FA2">
      <w:pPr>
        <w:spacing w:after="0" w:line="360" w:lineRule="auto"/>
        <w:ind w:firstLineChars="200" w:firstLine="440"/>
        <w:jc w:val="both"/>
        <w:rPr>
          <w:rFonts w:ascii="Palatino Linotype" w:hAnsi="Palatino Linotype" w:cs="Palatino Linotype"/>
          <w:color w:val="000000" w:themeColor="text1"/>
        </w:rPr>
      </w:pPr>
      <w:r>
        <w:rPr>
          <w:rFonts w:ascii="Palatino Linotype" w:hAnsi="Palatino Linotype" w:cs="Palatino Linotype"/>
          <w:color w:val="000000" w:themeColor="text1"/>
          <w:lang w:eastAsia="zh-CN"/>
        </w:rPr>
        <w:tab/>
      </w:r>
      <w:r>
        <w:rPr>
          <w:rFonts w:ascii="Palatino Linotype" w:hAnsi="Palatino Linotype" w:cs="Palatino Linotype"/>
          <w:color w:val="000000" w:themeColor="text1"/>
          <w:lang w:eastAsia="zh-CN"/>
        </w:rPr>
        <w:t>Sesuai dengan statusnya sebagai keuangan negara, maka pengelolaan piutang BUMN juga diserahkan kepada Panitia Urusan Piutang Negara (PUPN).</w:t>
      </w:r>
      <w:r>
        <w:rPr>
          <w:rStyle w:val="FootnoteReference"/>
          <w:rFonts w:ascii="Palatino Linotype" w:hAnsi="Palatino Linotype" w:cs="Palatino Linotype"/>
          <w:color w:val="000000" w:themeColor="text1"/>
          <w:lang w:eastAsia="zh-CN"/>
        </w:rPr>
        <w:footnoteReference w:id="9"/>
      </w:r>
      <w:r>
        <w:rPr>
          <w:rFonts w:ascii="Palatino Linotype" w:hAnsi="Palatino Linotype" w:cs="Palatino Linotype"/>
          <w:color w:val="000000" w:themeColor="text1"/>
          <w:lang w:eastAsia="zh-CN"/>
        </w:rPr>
        <w:t xml:space="preserve">  Dalam Undang-Undang </w:t>
      </w:r>
      <w:r>
        <w:rPr>
          <w:rFonts w:ascii="Palatino Linotype" w:hAnsi="Palatino Linotype" w:cs="Palatino Linotype"/>
          <w:color w:val="000000" w:themeColor="text1"/>
        </w:rPr>
        <w:t xml:space="preserve">Nomor  </w:t>
      </w:r>
      <w:r>
        <w:rPr>
          <w:rFonts w:ascii="Palatino Linotype" w:hAnsi="Palatino Linotype" w:cs="Palatino Linotype"/>
          <w:color w:val="000000" w:themeColor="text1"/>
          <w:spacing w:val="2"/>
        </w:rPr>
        <w:t xml:space="preserve"> </w:t>
      </w:r>
      <w:r>
        <w:rPr>
          <w:rFonts w:ascii="Palatino Linotype" w:hAnsi="Palatino Linotype" w:cs="Palatino Linotype"/>
          <w:color w:val="000000" w:themeColor="text1"/>
        </w:rPr>
        <w:t xml:space="preserve">49  </w:t>
      </w:r>
      <w:r>
        <w:rPr>
          <w:rFonts w:ascii="Palatino Linotype" w:hAnsi="Palatino Linotype" w:cs="Palatino Linotype"/>
          <w:color w:val="000000" w:themeColor="text1"/>
          <w:spacing w:val="3"/>
        </w:rPr>
        <w:t xml:space="preserve"> </w:t>
      </w:r>
      <w:r>
        <w:rPr>
          <w:rFonts w:ascii="Palatino Linotype" w:hAnsi="Palatino Linotype" w:cs="Palatino Linotype"/>
          <w:color w:val="000000" w:themeColor="text1"/>
        </w:rPr>
        <w:t xml:space="preserve">Prp  </w:t>
      </w:r>
      <w:r>
        <w:rPr>
          <w:rFonts w:ascii="Palatino Linotype" w:hAnsi="Palatino Linotype" w:cs="Palatino Linotype"/>
          <w:color w:val="000000" w:themeColor="text1"/>
          <w:spacing w:val="2"/>
        </w:rPr>
        <w:t xml:space="preserve"> </w:t>
      </w:r>
      <w:r>
        <w:rPr>
          <w:rFonts w:ascii="Palatino Linotype" w:hAnsi="Palatino Linotype" w:cs="Palatino Linotype"/>
          <w:color w:val="000000" w:themeColor="text1"/>
        </w:rPr>
        <w:t xml:space="preserve">Tahun  </w:t>
      </w:r>
      <w:r>
        <w:rPr>
          <w:rFonts w:ascii="Palatino Linotype" w:hAnsi="Palatino Linotype" w:cs="Palatino Linotype"/>
          <w:color w:val="000000" w:themeColor="text1"/>
          <w:spacing w:val="4"/>
        </w:rPr>
        <w:t xml:space="preserve"> </w:t>
      </w:r>
      <w:r>
        <w:rPr>
          <w:rFonts w:ascii="Palatino Linotype" w:hAnsi="Palatino Linotype" w:cs="Palatino Linotype"/>
          <w:color w:val="000000" w:themeColor="text1"/>
        </w:rPr>
        <w:t>1960</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Tentang</w:t>
      </w:r>
      <w:r>
        <w:rPr>
          <w:rFonts w:ascii="Palatino Linotype" w:hAnsi="Palatino Linotype" w:cs="Palatino Linotype"/>
          <w:color w:val="000000" w:themeColor="text1"/>
          <w:spacing w:val="68"/>
        </w:rPr>
        <w:t xml:space="preserve"> </w:t>
      </w:r>
      <w:r>
        <w:rPr>
          <w:rFonts w:ascii="Palatino Linotype" w:hAnsi="Palatino Linotype" w:cs="Palatino Linotype"/>
          <w:color w:val="000000" w:themeColor="text1"/>
        </w:rPr>
        <w:t>Panitia</w:t>
      </w:r>
      <w:r>
        <w:rPr>
          <w:rFonts w:ascii="Palatino Linotype" w:hAnsi="Palatino Linotype" w:cs="Palatino Linotype"/>
          <w:color w:val="000000" w:themeColor="text1"/>
          <w:spacing w:val="71"/>
        </w:rPr>
        <w:t xml:space="preserve"> </w:t>
      </w:r>
      <w:r>
        <w:rPr>
          <w:rFonts w:ascii="Palatino Linotype" w:hAnsi="Palatino Linotype" w:cs="Palatino Linotype"/>
          <w:color w:val="000000" w:themeColor="text1"/>
        </w:rPr>
        <w:t>Urusan</w:t>
      </w:r>
      <w:r>
        <w:rPr>
          <w:rFonts w:ascii="Palatino Linotype" w:hAnsi="Palatino Linotype" w:cs="Palatino Linotype"/>
          <w:color w:val="000000" w:themeColor="text1"/>
          <w:spacing w:val="73"/>
        </w:rPr>
        <w:t xml:space="preserve"> </w:t>
      </w:r>
      <w:r>
        <w:rPr>
          <w:rFonts w:ascii="Palatino Linotype" w:hAnsi="Palatino Linotype" w:cs="Palatino Linotype"/>
          <w:color w:val="000000" w:themeColor="text1"/>
        </w:rPr>
        <w:t>Piutang</w:t>
      </w:r>
      <w:r>
        <w:rPr>
          <w:rFonts w:ascii="Palatino Linotype" w:hAnsi="Palatino Linotype" w:cs="Palatino Linotype"/>
          <w:color w:val="000000" w:themeColor="text1"/>
          <w:spacing w:val="69"/>
        </w:rPr>
        <w:t xml:space="preserve"> </w:t>
      </w:r>
      <w:r>
        <w:rPr>
          <w:rFonts w:ascii="Palatino Linotype" w:hAnsi="Palatino Linotype" w:cs="Palatino Linotype"/>
          <w:color w:val="000000" w:themeColor="text1"/>
        </w:rPr>
        <w:t>Negara (UU PUPN), ditegaskan bahwa Undang-Undang tersebut</w:t>
      </w:r>
      <w:r>
        <w:rPr>
          <w:rFonts w:ascii="Palatino Linotype" w:hAnsi="Palatino Linotype" w:cs="Palatino Linotype"/>
          <w:color w:val="000000" w:themeColor="text1"/>
          <w:lang w:eastAsia="zh-CN"/>
        </w:rPr>
        <w:t xml:space="preserve"> dibentuk agar </w:t>
      </w:r>
      <w:r>
        <w:rPr>
          <w:rFonts w:ascii="Palatino Linotype" w:hAnsi="Palatino Linotype" w:cs="Palatino Linotype"/>
          <w:color w:val="000000" w:themeColor="text1"/>
          <w:lang w:eastAsia="zh-CN"/>
        </w:rPr>
        <w:lastRenderedPageBreak/>
        <w:t>penagihan piutang Negara secara singkat dan efektif, terutama terhadap para penanggung hutang yang "nakal" dan dengan tindakannya terang-terangan merugikan Negara.</w:t>
      </w:r>
      <w:r>
        <w:rPr>
          <w:rStyle w:val="FootnoteReference"/>
          <w:rFonts w:ascii="Palatino Linotype" w:hAnsi="Palatino Linotype" w:cs="Palatino Linotype"/>
          <w:color w:val="000000" w:themeColor="text1"/>
          <w:lang w:eastAsia="zh-CN"/>
        </w:rPr>
        <w:footnoteReference w:id="10"/>
      </w:r>
      <w:r>
        <w:rPr>
          <w:rFonts w:ascii="Palatino Linotype" w:hAnsi="Palatino Linotype" w:cs="Palatino Linotype"/>
          <w:color w:val="000000" w:themeColor="text1"/>
          <w:lang w:eastAsia="zh-CN"/>
        </w:rPr>
        <w:t xml:space="preserve"> </w:t>
      </w:r>
    </w:p>
    <w:p w14:paraId="1F532C98" w14:textId="77777777" w:rsidR="00B728C4" w:rsidRDefault="00283FA2">
      <w:pPr>
        <w:spacing w:after="0" w:line="360" w:lineRule="auto"/>
        <w:ind w:firstLineChars="200" w:firstLine="440"/>
        <w:jc w:val="both"/>
        <w:rPr>
          <w:rFonts w:ascii="Palatino Linotype" w:hAnsi="Palatino Linotype" w:cs="Palatino Linotype"/>
          <w:color w:val="000000" w:themeColor="text1"/>
        </w:rPr>
      </w:pPr>
      <w:r>
        <w:rPr>
          <w:rFonts w:ascii="Palatino Linotype" w:hAnsi="Palatino Linotype" w:cs="Palatino Linotype"/>
          <w:color w:val="000000" w:themeColor="text1"/>
          <w:lang w:eastAsia="zh-CN"/>
        </w:rPr>
        <w:t>Landasan utama diserahkannya pengurusan piutang BUMN kepada PUPN tentu kar</w:t>
      </w:r>
      <w:r>
        <w:rPr>
          <w:rFonts w:ascii="Palatino Linotype" w:hAnsi="Palatino Linotype" w:cs="Palatino Linotype"/>
          <w:color w:val="000000" w:themeColor="text1"/>
          <w:lang w:eastAsia="zh-CN"/>
        </w:rPr>
        <w:t xml:space="preserve">ena dipahami bahwa kekayaan yang melekat pada tubuh BUMN termasuk di </w:t>
      </w:r>
      <w:r>
        <w:rPr>
          <w:rFonts w:ascii="Palatino Linotype" w:hAnsi="Palatino Linotype" w:cs="Palatino Linotype"/>
          <w:color w:val="000000" w:themeColor="text1"/>
          <w:lang w:eastAsia="zh-CN"/>
        </w:rPr>
        <w:t>d</w:t>
      </w:r>
      <w:r>
        <w:rPr>
          <w:rFonts w:ascii="Palatino Linotype" w:hAnsi="Palatino Linotype" w:cs="Palatino Linotype"/>
          <w:color w:val="000000" w:themeColor="text1"/>
          <w:lang w:eastAsia="zh-CN"/>
        </w:rPr>
        <w:t>alamnya piutang BUMN adalah bagian dari kekayaan negara.</w:t>
      </w:r>
      <w:r>
        <w:rPr>
          <w:rStyle w:val="FootnoteReference"/>
          <w:rFonts w:ascii="Palatino Linotype" w:hAnsi="Palatino Linotype" w:cs="Palatino Linotype"/>
          <w:color w:val="000000" w:themeColor="text1"/>
          <w:lang w:eastAsia="zh-CN"/>
        </w:rPr>
        <w:footnoteReference w:id="11"/>
      </w:r>
      <w:r>
        <w:rPr>
          <w:rFonts w:ascii="Palatino Linotype" w:hAnsi="Palatino Linotype" w:cs="Palatino Linotype"/>
          <w:color w:val="000000" w:themeColor="text1"/>
          <w:lang w:eastAsia="zh-CN"/>
        </w:rPr>
        <w:t xml:space="preserve"> Pasal 8 UU PUPN menyatakan bahwa piutang negara atau utang kepada Negara adalah jumlah uang yang wajib dibayar kepada negara atau badan-badan yang baik secara langsung atau tidak langsung dikuasai oleh negara berdasarkan suatu peraturan, perjanjian atau s</w:t>
      </w:r>
      <w:r>
        <w:rPr>
          <w:rFonts w:ascii="Palatino Linotype" w:hAnsi="Palatino Linotype" w:cs="Palatino Linotype"/>
          <w:color w:val="000000" w:themeColor="text1"/>
          <w:lang w:eastAsia="zh-CN"/>
        </w:rPr>
        <w:t>ebab apapun. Kemudian penjelasan Pasal 8 tersebut menjelaskan bahwa piutang negara meliputi pula piutang “badan-badan yang umumnya kekayaan dan modalnya sebagian atau seluruhnya milik Negara, misalnya bank bank Negara, PT-PT Negara, Perusahan-Perusahaan Ne</w:t>
      </w:r>
      <w:r>
        <w:rPr>
          <w:rFonts w:ascii="Palatino Linotype" w:hAnsi="Palatino Linotype" w:cs="Palatino Linotype"/>
          <w:color w:val="000000" w:themeColor="text1"/>
          <w:lang w:eastAsia="zh-CN"/>
        </w:rPr>
        <w:t>gara, Yayasan Perbekalan dan Persediaan, Yayasan Urusan Bahan Makanan dan sebagainya. Lalu UU PUPN juga mewajibkan kepada instansi-instansi Pemerintah dan badan-badan negara sebagaimana dimaksud dalam Pasal 8 untuk menyerahkan kepada PUPN piutang-piutang y</w:t>
      </w:r>
      <w:r>
        <w:rPr>
          <w:rFonts w:ascii="Palatino Linotype" w:hAnsi="Palatino Linotype" w:cs="Palatino Linotype"/>
          <w:color w:val="000000" w:themeColor="text1"/>
          <w:lang w:eastAsia="zh-CN"/>
        </w:rPr>
        <w:t>ang adanya dan besarnya telah pasti menurut hukum akan tetapi penanggung utangnya tidak mau melunasi sebagaimana mestinya.</w:t>
      </w:r>
      <w:r>
        <w:rPr>
          <w:rStyle w:val="FootnoteReference"/>
          <w:rFonts w:ascii="Palatino Linotype" w:hAnsi="Palatino Linotype" w:cs="Palatino Linotype"/>
          <w:color w:val="000000" w:themeColor="text1"/>
          <w:lang w:eastAsia="zh-CN"/>
        </w:rPr>
        <w:footnoteReference w:id="12"/>
      </w:r>
      <w:r>
        <w:rPr>
          <w:rFonts w:ascii="Palatino Linotype" w:hAnsi="Palatino Linotype" w:cs="Palatino Linotype"/>
          <w:color w:val="000000" w:themeColor="text1"/>
          <w:lang w:eastAsia="zh-CN"/>
        </w:rPr>
        <w:t xml:space="preserve"> </w:t>
      </w:r>
    </w:p>
    <w:p w14:paraId="54E2841B" w14:textId="77777777" w:rsidR="00B728C4" w:rsidRDefault="00283FA2">
      <w:pPr>
        <w:spacing w:after="0" w:line="360" w:lineRule="auto"/>
        <w:ind w:firstLineChars="200" w:firstLine="440"/>
        <w:jc w:val="both"/>
        <w:rPr>
          <w:rFonts w:ascii="Palatino Linotype" w:hAnsi="Palatino Linotype" w:cs="Palatino Linotype"/>
          <w:color w:val="000000" w:themeColor="text1"/>
        </w:rPr>
      </w:pPr>
      <w:r>
        <w:rPr>
          <w:rFonts w:ascii="Palatino Linotype" w:hAnsi="Palatino Linotype" w:cs="Palatino Linotype"/>
          <w:color w:val="000000" w:themeColor="text1"/>
        </w:rPr>
        <w:t>Padahal sejatinya dengan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pemisahan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kekayaan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1"/>
        </w:rPr>
        <w:t xml:space="preserve"> sebagaimana penjelasan pasal 4 ayat (1) UU BUMN</w:t>
      </w:r>
      <w:r>
        <w:rPr>
          <w:rFonts w:ascii="Palatino Linotype" w:hAnsi="Palatino Linotype" w:cs="Palatino Linotype"/>
          <w:color w:val="000000" w:themeColor="text1"/>
        </w:rPr>
        <w: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seharusnya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piutang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terdapat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pada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sebagai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lastRenderedPageBreak/>
        <w:t>akibat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perjanjian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dilaksanakan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oleh</w:t>
      </w:r>
      <w:r>
        <w:rPr>
          <w:rFonts w:ascii="Palatino Linotype" w:hAnsi="Palatino Linotype" w:cs="Palatino Linotype"/>
          <w:color w:val="000000" w:themeColor="text1"/>
          <w:spacing w:val="60"/>
        </w:rPr>
        <w:t xml:space="preserve"> </w:t>
      </w:r>
      <w:r>
        <w:rPr>
          <w:rFonts w:ascii="Palatino Linotype" w:hAnsi="Palatino Linotype" w:cs="Palatino Linotype"/>
          <w:color w:val="000000" w:themeColor="text1"/>
        </w:rPr>
        <w:t>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selaku</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entitas</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perusahaan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tidak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lagi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dipandang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sebagai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piutang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60"/>
        </w:rPr>
        <w:t xml:space="preserve"> </w:t>
      </w:r>
      <w:r>
        <w:rPr>
          <w:rFonts w:ascii="Palatino Linotype" w:hAnsi="Palatino Linotype" w:cs="Palatino Linotype"/>
          <w:color w:val="000000" w:themeColor="text1"/>
        </w:rPr>
        <w:t>Sejalan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dengan</w:t>
      </w:r>
      <w:r>
        <w:rPr>
          <w:rFonts w:ascii="Palatino Linotype" w:hAnsi="Palatino Linotype" w:cs="Palatino Linotype"/>
          <w:color w:val="000000" w:themeColor="text1"/>
          <w:spacing w:val="56"/>
        </w:rPr>
        <w:t xml:space="preserve"> </w:t>
      </w:r>
      <w:r>
        <w:rPr>
          <w:rFonts w:ascii="Palatino Linotype" w:hAnsi="Palatino Linotype" w:cs="Palatino Linotype"/>
          <w:color w:val="000000" w:themeColor="text1"/>
        </w:rPr>
        <w:t>itu,</w:t>
      </w:r>
      <w:r>
        <w:rPr>
          <w:rFonts w:ascii="Palatino Linotype" w:hAnsi="Palatino Linotype" w:cs="Palatino Linotype"/>
          <w:color w:val="000000" w:themeColor="text1"/>
          <w:spacing w:val="56"/>
        </w:rPr>
        <w:t xml:space="preserve"> </w:t>
      </w:r>
      <w:r>
        <w:rPr>
          <w:rFonts w:ascii="Palatino Linotype" w:hAnsi="Palatino Linotype" w:cs="Palatino Linotype"/>
          <w:color w:val="000000" w:themeColor="text1"/>
        </w:rPr>
        <w:t>pengelolaan</w:t>
      </w:r>
      <w:r>
        <w:rPr>
          <w:rFonts w:ascii="Palatino Linotype" w:hAnsi="Palatino Linotype" w:cs="Palatino Linotype"/>
          <w:color w:val="000000" w:themeColor="text1"/>
          <w:spacing w:val="58"/>
        </w:rPr>
        <w:t xml:space="preserve"> </w:t>
      </w:r>
      <w:r>
        <w:rPr>
          <w:rFonts w:ascii="Palatino Linotype" w:hAnsi="Palatino Linotype" w:cs="Palatino Linotype"/>
          <w:color w:val="000000" w:themeColor="text1"/>
        </w:rPr>
        <w:t>termasuk</w:t>
      </w:r>
      <w:r>
        <w:rPr>
          <w:rFonts w:ascii="Palatino Linotype" w:hAnsi="Palatino Linotype" w:cs="Palatino Linotype"/>
          <w:color w:val="000000" w:themeColor="text1"/>
          <w:spacing w:val="57"/>
        </w:rPr>
        <w:t xml:space="preserve"> </w:t>
      </w:r>
      <w:r>
        <w:rPr>
          <w:rFonts w:ascii="Palatino Linotype" w:hAnsi="Palatino Linotype" w:cs="Palatino Linotype"/>
          <w:color w:val="000000" w:themeColor="text1"/>
        </w:rPr>
        <w:t>pengurusan</w:t>
      </w:r>
      <w:r>
        <w:rPr>
          <w:rFonts w:ascii="Palatino Linotype" w:hAnsi="Palatino Linotype" w:cs="Palatino Linotype"/>
          <w:color w:val="000000" w:themeColor="text1"/>
          <w:spacing w:val="57"/>
        </w:rPr>
        <w:t xml:space="preserve"> </w:t>
      </w:r>
      <w:r>
        <w:rPr>
          <w:rFonts w:ascii="Palatino Linotype" w:hAnsi="Palatino Linotype" w:cs="Palatino Linotype"/>
          <w:color w:val="000000" w:themeColor="text1"/>
        </w:rPr>
        <w:t>atas</w:t>
      </w:r>
      <w:r>
        <w:rPr>
          <w:rFonts w:ascii="Palatino Linotype" w:hAnsi="Palatino Linotype" w:cs="Palatino Linotype"/>
          <w:color w:val="000000" w:themeColor="text1"/>
          <w:spacing w:val="56"/>
        </w:rPr>
        <w:t xml:space="preserve"> </w:t>
      </w:r>
      <w:r>
        <w:rPr>
          <w:rFonts w:ascii="Palatino Linotype" w:hAnsi="Palatino Linotype" w:cs="Palatino Linotype"/>
          <w:color w:val="000000" w:themeColor="text1"/>
        </w:rPr>
        <w:t>piutang</w:t>
      </w:r>
      <w:r>
        <w:rPr>
          <w:rFonts w:ascii="Palatino Linotype" w:hAnsi="Palatino Linotype" w:cs="Palatino Linotype"/>
          <w:color w:val="000000" w:themeColor="text1"/>
          <w:spacing w:val="59"/>
        </w:rPr>
        <w:t xml:space="preserve"> </w:t>
      </w:r>
      <w:r>
        <w:rPr>
          <w:rFonts w:ascii="Palatino Linotype" w:hAnsi="Palatino Linotype" w:cs="Palatino Linotype"/>
          <w:color w:val="000000" w:themeColor="text1"/>
        </w:rPr>
        <w:t>BUMN</w:t>
      </w:r>
      <w:r>
        <w:rPr>
          <w:rFonts w:ascii="Palatino Linotype" w:hAnsi="Palatino Linotype" w:cs="Palatino Linotype"/>
          <w:color w:val="000000" w:themeColor="text1"/>
          <w:spacing w:val="55"/>
        </w:rPr>
        <w:t xml:space="preserve"> </w:t>
      </w:r>
      <w:r>
        <w:rPr>
          <w:rFonts w:ascii="Palatino Linotype" w:hAnsi="Palatino Linotype" w:cs="Palatino Linotype"/>
          <w:color w:val="000000" w:themeColor="text1"/>
        </w:rPr>
        <w:t>tersebut</w:t>
      </w:r>
      <w:r>
        <w:rPr>
          <w:rFonts w:ascii="Palatino Linotype" w:hAnsi="Palatino Linotype" w:cs="Palatino Linotype"/>
          <w:color w:val="000000" w:themeColor="text1"/>
          <w:spacing w:val="56"/>
        </w:rPr>
        <w:t xml:space="preserve"> </w:t>
      </w:r>
      <w:r>
        <w:rPr>
          <w:rFonts w:ascii="Palatino Linotype" w:hAnsi="Palatino Linotype" w:cs="Palatino Linotype"/>
          <w:color w:val="000000" w:themeColor="text1"/>
        </w:rPr>
        <w:t>tidak dilakukan dalam koridor pengurusan piutang negara melainkan diserahkan kepada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mekanisme</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pengelolaan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berdasarkan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prinsip-prinsip</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perusahaan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sehat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berdasarkan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peraturan </w:t>
      </w:r>
      <w:r>
        <w:rPr>
          <w:rFonts w:ascii="Palatino Linotype" w:hAnsi="Palatino Linotype" w:cs="Palatino Linotype"/>
          <w:color w:val="000000" w:themeColor="text1"/>
        </w:rPr>
        <w:t>perundang-undangan</w:t>
      </w:r>
      <w:r>
        <w:rPr>
          <w:rFonts w:ascii="Palatino Linotype" w:hAnsi="Palatino Linotype" w:cs="Palatino Linotype"/>
          <w:color w:val="000000" w:themeColor="text1"/>
          <w:spacing w:val="4"/>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2"/>
        </w:rPr>
        <w:t xml:space="preserve"> </w:t>
      </w:r>
      <w:r>
        <w:rPr>
          <w:rFonts w:ascii="Palatino Linotype" w:hAnsi="Palatino Linotype" w:cs="Palatino Linotype"/>
          <w:color w:val="000000" w:themeColor="text1"/>
        </w:rPr>
        <w:t>berlaku.</w:t>
      </w:r>
      <w:r>
        <w:rPr>
          <w:rStyle w:val="FootnoteReference"/>
          <w:rFonts w:ascii="Palatino Linotype" w:hAnsi="Palatino Linotype" w:cs="Palatino Linotype"/>
          <w:color w:val="000000" w:themeColor="text1"/>
        </w:rPr>
        <w:footnoteReference w:id="13"/>
      </w:r>
    </w:p>
    <w:p w14:paraId="10F2E531" w14:textId="77777777" w:rsidR="00B728C4" w:rsidRDefault="00283FA2">
      <w:pPr>
        <w:spacing w:after="0" w:line="360" w:lineRule="auto"/>
        <w:ind w:firstLineChars="200" w:firstLine="440"/>
        <w:jc w:val="both"/>
        <w:rPr>
          <w:rFonts w:ascii="Palatino Linotype" w:hAnsi="Palatino Linotype" w:cs="Palatino Linotype"/>
          <w:color w:val="000000" w:themeColor="text1"/>
        </w:rPr>
      </w:pPr>
      <w:r>
        <w:rPr>
          <w:rFonts w:ascii="Palatino Linotype" w:hAnsi="Palatino Linotype" w:cs="Palatino Linotype"/>
          <w:color w:val="000000" w:themeColor="text1"/>
          <w:lang w:eastAsia="zh-CN"/>
        </w:rPr>
        <w:t>P</w:t>
      </w:r>
      <w:r>
        <w:rPr>
          <w:rFonts w:ascii="Palatino Linotype" w:hAnsi="Palatino Linotype" w:cs="Palatino Linotype"/>
          <w:color w:val="000000" w:themeColor="text1"/>
          <w:lang w:eastAsia="zh-CN"/>
        </w:rPr>
        <w:t xml:space="preserve">erbedaan pengurusan piutang </w:t>
      </w:r>
      <w:r>
        <w:rPr>
          <w:rFonts w:ascii="Palatino Linotype" w:hAnsi="Palatino Linotype" w:cs="Palatino Linotype"/>
          <w:color w:val="000000" w:themeColor="text1"/>
          <w:lang w:eastAsia="zh-CN"/>
        </w:rPr>
        <w:t xml:space="preserve">Bank </w:t>
      </w:r>
      <w:r>
        <w:rPr>
          <w:rFonts w:ascii="Palatino Linotype" w:hAnsi="Palatino Linotype" w:cs="Palatino Linotype"/>
          <w:color w:val="000000" w:themeColor="text1"/>
          <w:lang w:eastAsia="zh-CN"/>
        </w:rPr>
        <w:t>BUMN dan juga Bank Swasta telah</w:t>
      </w:r>
      <w:r>
        <w:rPr>
          <w:rFonts w:ascii="Palatino Linotype" w:hAnsi="Palatino Linotype" w:cs="Palatino Linotype"/>
          <w:color w:val="000000" w:themeColor="text1"/>
        </w:rPr>
        <w:t xml:space="preserve"> membuat </w:t>
      </w:r>
      <w:r>
        <w:rPr>
          <w:rFonts w:ascii="Palatino Linotype" w:hAnsi="Palatino Linotype" w:cs="Palatino Linotype"/>
          <w:color w:val="000000" w:themeColor="text1"/>
        </w:rPr>
        <w:t xml:space="preserve">Bank </w:t>
      </w:r>
      <w:r>
        <w:rPr>
          <w:rFonts w:ascii="Palatino Linotype" w:hAnsi="Palatino Linotype" w:cs="Palatino Linotype"/>
          <w:color w:val="000000" w:themeColor="text1"/>
        </w:rPr>
        <w:t>BUMN sulit bersaing dengan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bank swasta karena BUMN tidak memiliki </w:t>
      </w:r>
      <w:r>
        <w:rPr>
          <w:rFonts w:ascii="Palatino Linotype" w:hAnsi="Palatino Linotype" w:cs="Palatino Linotype"/>
          <w:i/>
          <w:color w:val="000000" w:themeColor="text1"/>
        </w:rPr>
        <w:t xml:space="preserve">level of playing field </w:t>
      </w:r>
      <w:r>
        <w:rPr>
          <w:rFonts w:ascii="Palatino Linotype" w:hAnsi="Palatino Linotype" w:cs="Palatino Linotype"/>
          <w:color w:val="000000" w:themeColor="text1"/>
        </w:rPr>
        <w:t>yang sama.</w:t>
      </w:r>
      <w:r>
        <w:rPr>
          <w:rStyle w:val="FootnoteReference"/>
          <w:rFonts w:ascii="Palatino Linotype" w:hAnsi="Palatino Linotype" w:cs="Palatino Linotype"/>
          <w:color w:val="000000" w:themeColor="text1"/>
        </w:rPr>
        <w:footnoteReference w:id="14"/>
      </w:r>
      <w:r>
        <w:rPr>
          <w:rFonts w:ascii="Palatino Linotype" w:hAnsi="Palatino Linotype" w:cs="Palatino Linotype"/>
          <w:color w:val="000000" w:themeColor="text1"/>
        </w:rPr>
        <w:t xml:space="preserve"> Tidak hanya itu pengurusan piutang </w:t>
      </w:r>
      <w:r>
        <w:rPr>
          <w:rFonts w:ascii="Palatino Linotype" w:hAnsi="Palatino Linotype" w:cs="Palatino Linotype"/>
          <w:color w:val="000000" w:themeColor="text1"/>
        </w:rPr>
        <w:t xml:space="preserve">Bank </w:t>
      </w:r>
      <w:r>
        <w:rPr>
          <w:rFonts w:ascii="Palatino Linotype" w:hAnsi="Palatino Linotype" w:cs="Palatino Linotype"/>
          <w:color w:val="000000" w:themeColor="text1"/>
        </w:rPr>
        <w:t xml:space="preserve">BUMN </w:t>
      </w:r>
      <w:r>
        <w:rPr>
          <w:rFonts w:ascii="Palatino Linotype" w:hAnsi="Palatino Linotype" w:cs="Palatino Linotype"/>
          <w:color w:val="000000" w:themeColor="text1"/>
          <w:lang w:eastAsia="zh-CN"/>
        </w:rPr>
        <w:t>yang diserahkan kepada PUPN pun mulai terasa bermasalah dan justru melanggar hak konstitusional warga negara yang terlibat dengan BUMN.</w:t>
      </w:r>
      <w:r>
        <w:rPr>
          <w:rStyle w:val="FootnoteReference"/>
          <w:rFonts w:ascii="Palatino Linotype" w:hAnsi="Palatino Linotype" w:cs="Palatino Linotype"/>
          <w:color w:val="000000" w:themeColor="text1"/>
          <w:lang w:eastAsia="zh-CN"/>
        </w:rPr>
        <w:footnoteReference w:id="15"/>
      </w:r>
      <w:r>
        <w:rPr>
          <w:rFonts w:ascii="Palatino Linotype" w:hAnsi="Palatino Linotype" w:cs="Palatino Linotype"/>
          <w:color w:val="000000" w:themeColor="text1"/>
          <w:lang w:eastAsia="zh-CN"/>
        </w:rPr>
        <w:t xml:space="preserve"> Permasalahan pengurusan piutang BUMN oleh PUPN tersebut kemudian mengemuka pada </w:t>
      </w:r>
      <w:r>
        <w:rPr>
          <w:rFonts w:ascii="Palatino Linotype" w:hAnsi="Palatino Linotype" w:cs="Palatino Linotype"/>
          <w:i/>
          <w:iCs/>
          <w:color w:val="000000" w:themeColor="text1"/>
          <w:lang w:eastAsia="zh-CN"/>
        </w:rPr>
        <w:t xml:space="preserve">juducial review </w:t>
      </w:r>
      <w:r>
        <w:rPr>
          <w:rFonts w:ascii="Palatino Linotype" w:hAnsi="Palatino Linotype" w:cs="Palatino Linotype"/>
          <w:color w:val="000000" w:themeColor="text1"/>
          <w:lang w:eastAsia="zh-CN"/>
        </w:rPr>
        <w:t>terhadap Pasal 4, Pasal 8, Pasal 10, dan Pasal 12 ayat (1) UU PUPN . Dalam permohonannya pemohon menguraikan bahwa pemohon sebagai Debitur pada salah satu BUMN</w:t>
      </w:r>
      <w:r>
        <w:rPr>
          <w:rFonts w:ascii="Palatino Linotype" w:hAnsi="Palatino Linotype" w:cs="Palatino Linotype"/>
          <w:color w:val="000000" w:themeColor="text1"/>
          <w:lang w:eastAsia="zh-CN"/>
        </w:rPr>
        <w:t xml:space="preserve"> tidak mendapatkan fasilitas keringanan kewajiban, padahal seharusnya apabila terjadi suatu keadaan yang merupakan peristiwa di luar kekuasaan (</w:t>
      </w:r>
      <w:r>
        <w:rPr>
          <w:rFonts w:ascii="Palatino Linotype" w:hAnsi="Palatino Linotype" w:cs="Palatino Linotype"/>
          <w:i/>
          <w:iCs/>
          <w:color w:val="000000" w:themeColor="text1"/>
          <w:lang w:eastAsia="zh-CN"/>
        </w:rPr>
        <w:t>force majeure</w:t>
      </w:r>
      <w:r>
        <w:rPr>
          <w:rFonts w:ascii="Palatino Linotype" w:hAnsi="Palatino Linotype" w:cs="Palatino Linotype"/>
          <w:color w:val="000000" w:themeColor="text1"/>
          <w:lang w:eastAsia="zh-CN"/>
        </w:rPr>
        <w:t xml:space="preserve">) dalam hal ini terjadinya krisis moneter/krisis ekonomi, maka pihak bank dapat memberikan bantuan </w:t>
      </w:r>
      <w:r>
        <w:rPr>
          <w:rFonts w:ascii="Palatino Linotype" w:hAnsi="Palatino Linotype" w:cs="Palatino Linotype"/>
          <w:color w:val="000000" w:themeColor="text1"/>
          <w:lang w:eastAsia="zh-CN"/>
        </w:rPr>
        <w:t xml:space="preserve">berupa pemberian keringanan kewajiban pembayaran termasuk hapus tagih. </w:t>
      </w:r>
    </w:p>
    <w:p w14:paraId="514F330F" w14:textId="77777777" w:rsidR="00B728C4" w:rsidRDefault="00283FA2">
      <w:pPr>
        <w:spacing w:after="0" w:line="360" w:lineRule="auto"/>
        <w:ind w:firstLineChars="200" w:firstLine="440"/>
        <w:jc w:val="both"/>
        <w:rPr>
          <w:rFonts w:ascii="Palatino Linotype" w:hAnsi="Palatino Linotype" w:cs="Palatino Linotype"/>
          <w:color w:val="000000" w:themeColor="text1"/>
        </w:rPr>
      </w:pPr>
      <w:r>
        <w:rPr>
          <w:rFonts w:ascii="Palatino Linotype" w:hAnsi="Palatino Linotype" w:cs="Palatino Linotype"/>
          <w:color w:val="000000" w:themeColor="text1"/>
          <w:lang w:eastAsia="zh-CN"/>
        </w:rPr>
        <w:t>Dari fenomena tersebut terlihat p</w:t>
      </w:r>
      <w:r>
        <w:rPr>
          <w:rFonts w:ascii="Palatino Linotype" w:hAnsi="Palatino Linotype" w:cs="Palatino Linotype"/>
          <w:color w:val="000000" w:themeColor="text1"/>
        </w:rPr>
        <w:t>erbedaan perlakuan yang mencolok dalam penyelesaian kredit bermasalah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khususnya yang sudah mencapai tahap macet. Bagi bank swasta, manajemen bank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diberi kewenangan untuk memberikan hapus tagih (</w:t>
      </w:r>
      <w:r>
        <w:rPr>
          <w:rFonts w:ascii="Palatino Linotype" w:hAnsi="Palatino Linotype" w:cs="Palatino Linotype"/>
          <w:i/>
          <w:color w:val="000000" w:themeColor="text1"/>
        </w:rPr>
        <w:t xml:space="preserve">hair </w:t>
      </w:r>
      <w:r>
        <w:rPr>
          <w:rFonts w:ascii="Palatino Linotype" w:hAnsi="Palatino Linotype" w:cs="Palatino Linotype"/>
          <w:i/>
          <w:color w:val="000000" w:themeColor="text1"/>
        </w:rPr>
        <w:lastRenderedPageBreak/>
        <w:t>cut</w:t>
      </w:r>
      <w:r>
        <w:rPr>
          <w:rFonts w:ascii="Palatino Linotype" w:hAnsi="Palatino Linotype" w:cs="Palatino Linotype"/>
          <w:color w:val="000000" w:themeColor="text1"/>
        </w:rPr>
        <w:t>) sebagaimana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tercantum</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dalam</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Peraturan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Bank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Indonesia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Nomor</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14/15/PBI/2012</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tentang </w:t>
      </w:r>
      <w:r>
        <w:rPr>
          <w:rFonts w:ascii="Palatino Linotype" w:hAnsi="Palatino Linotype" w:cs="Palatino Linotype"/>
          <w:color w:val="000000" w:themeColor="text1"/>
          <w:spacing w:val="-57"/>
        </w:rPr>
        <w:t xml:space="preserve"> </w:t>
      </w:r>
      <w:r>
        <w:rPr>
          <w:rFonts w:ascii="Palatino Linotype" w:hAnsi="Palatino Linotype" w:cs="Palatino Linotype"/>
          <w:color w:val="000000" w:themeColor="text1"/>
        </w:rPr>
        <w:t>Penilaian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Kualitas</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Aset Bank Umum.</w:t>
      </w:r>
      <w:r>
        <w:rPr>
          <w:rStyle w:val="FootnoteReference"/>
          <w:rFonts w:ascii="Palatino Linotype" w:hAnsi="Palatino Linotype" w:cs="Palatino Linotype"/>
          <w:color w:val="000000" w:themeColor="text1"/>
        </w:rPr>
        <w:footnoteReference w:id="16"/>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Namun,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bagi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spacing w:val="1"/>
        </w:rPr>
        <w:t xml:space="preserve">Bank </w:t>
      </w:r>
      <w:r>
        <w:rPr>
          <w:rFonts w:ascii="Palatino Linotype" w:hAnsi="Palatino Linotype" w:cs="Palatino Linotype"/>
          <w:color w:val="000000" w:themeColor="text1"/>
        </w:rPr>
        <w:t>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hal</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tersebut</w:t>
      </w:r>
      <w:r>
        <w:rPr>
          <w:rFonts w:ascii="Palatino Linotype" w:hAnsi="Palatino Linotype" w:cs="Palatino Linotype"/>
          <w:color w:val="000000" w:themeColor="text1"/>
          <w:spacing w:val="60"/>
        </w:rPr>
        <w:t xml:space="preserve"> </w:t>
      </w:r>
      <w:r>
        <w:rPr>
          <w:rFonts w:ascii="Palatino Linotype" w:hAnsi="Palatino Linotype" w:cs="Palatino Linotype"/>
          <w:color w:val="000000" w:themeColor="text1"/>
        </w:rPr>
        <w:t>sulit</w:t>
      </w:r>
      <w:r>
        <w:rPr>
          <w:rFonts w:ascii="Palatino Linotype" w:hAnsi="Palatino Linotype" w:cs="Palatino Linotype"/>
          <w:color w:val="000000" w:themeColor="text1"/>
          <w:spacing w:val="60"/>
        </w:rPr>
        <w:t xml:space="preserve"> </w:t>
      </w:r>
      <w:r>
        <w:rPr>
          <w:rFonts w:ascii="Palatino Linotype" w:hAnsi="Palatino Linotype" w:cs="Palatino Linotype"/>
          <w:color w:val="000000" w:themeColor="text1"/>
        </w:rPr>
        <w:t>dilakukan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karena masih </w:t>
      </w:r>
      <w:r>
        <w:rPr>
          <w:rFonts w:ascii="Palatino Linotype" w:hAnsi="Palatino Linotype" w:cs="Palatino Linotype"/>
          <w:color w:val="000000" w:themeColor="text1"/>
        </w:rPr>
        <w:t>berlakunya Undang-Undang Nomor 49 Prp Tahun 1960 tentang Panitia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Urusan</w:t>
      </w:r>
      <w:r>
        <w:rPr>
          <w:rFonts w:ascii="Palatino Linotype" w:hAnsi="Palatino Linotype" w:cs="Palatino Linotype"/>
          <w:color w:val="000000" w:themeColor="text1"/>
          <w:spacing w:val="-2"/>
        </w:rPr>
        <w:t xml:space="preserve"> </w:t>
      </w:r>
      <w:r>
        <w:rPr>
          <w:rFonts w:ascii="Palatino Linotype" w:hAnsi="Palatino Linotype" w:cs="Palatino Linotype"/>
          <w:color w:val="000000" w:themeColor="text1"/>
        </w:rPr>
        <w:t>Piutang</w:t>
      </w:r>
      <w:r>
        <w:rPr>
          <w:rFonts w:ascii="Palatino Linotype" w:hAnsi="Palatino Linotype" w:cs="Palatino Linotype"/>
          <w:color w:val="000000" w:themeColor="text1"/>
          <w:spacing w:val="-2"/>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2"/>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4"/>
        </w:rPr>
        <w:t xml:space="preserve"> </w:t>
      </w:r>
      <w:r>
        <w:rPr>
          <w:rFonts w:ascii="Palatino Linotype" w:hAnsi="Palatino Linotype" w:cs="Palatino Linotype"/>
          <w:color w:val="000000" w:themeColor="text1"/>
        </w:rPr>
        <w:t>pengaturan di dalamnya menggenggm erat penyelesaian piutang pada Bank BUMN.</w:t>
      </w:r>
    </w:p>
    <w:p w14:paraId="6666B15F" w14:textId="77777777" w:rsidR="00B728C4" w:rsidRDefault="00283FA2">
      <w:pPr>
        <w:spacing w:after="0" w:line="360" w:lineRule="auto"/>
        <w:ind w:firstLineChars="200" w:firstLine="440"/>
        <w:jc w:val="both"/>
        <w:rPr>
          <w:rFonts w:ascii="Palatino Linotype" w:hAnsi="Palatino Linotype" w:cs="Palatino Linotype"/>
          <w:color w:val="000000" w:themeColor="text1"/>
        </w:rPr>
      </w:pPr>
      <w:r>
        <w:rPr>
          <w:rFonts w:ascii="Palatino Linotype" w:hAnsi="Palatino Linotype" w:cs="Palatino Linotype"/>
          <w:color w:val="000000" w:themeColor="text1"/>
          <w:lang w:eastAsia="zh-CN"/>
        </w:rPr>
        <w:t>A</w:t>
      </w:r>
      <w:r>
        <w:rPr>
          <w:rFonts w:ascii="Palatino Linotype" w:hAnsi="Palatino Linotype" w:cs="Palatino Linotype"/>
          <w:color w:val="000000" w:themeColor="text1"/>
          <w:lang w:eastAsia="zh-CN"/>
        </w:rPr>
        <w:t>khirnya</w:t>
      </w:r>
      <w:r>
        <w:rPr>
          <w:rFonts w:ascii="Palatino Linotype" w:hAnsi="Palatino Linotype" w:cs="Palatino Linotype"/>
          <w:color w:val="000000" w:themeColor="text1"/>
          <w:lang w:eastAsia="zh-CN"/>
        </w:rPr>
        <w:t xml:space="preserve"> permasalahan pengurusan piutang Bank BUMN mulai menemukan jalan penyelesaian</w:t>
      </w:r>
      <w:r>
        <w:rPr>
          <w:rFonts w:ascii="Palatino Linotype" w:hAnsi="Palatino Linotype" w:cs="Palatino Linotype"/>
          <w:color w:val="000000" w:themeColor="text1"/>
          <w:lang w:eastAsia="zh-CN"/>
        </w:rPr>
        <w:t xml:space="preserve">, </w:t>
      </w:r>
      <w:r>
        <w:rPr>
          <w:rFonts w:ascii="Palatino Linotype" w:hAnsi="Palatino Linotype" w:cs="Palatino Linotype"/>
          <w:color w:val="000000" w:themeColor="text1"/>
          <w:lang w:eastAsia="zh-CN"/>
        </w:rPr>
        <w:t xml:space="preserve">yaitu setelah </w:t>
      </w:r>
      <w:r>
        <w:rPr>
          <w:rFonts w:ascii="Palatino Linotype" w:hAnsi="Palatino Linotype" w:cs="Palatino Linotype"/>
          <w:color w:val="000000" w:themeColor="text1"/>
          <w:lang w:eastAsia="zh-CN"/>
        </w:rPr>
        <w:t>Mahkamah Konstitusi</w:t>
      </w:r>
      <w:r>
        <w:rPr>
          <w:rFonts w:ascii="Palatino Linotype" w:hAnsi="Palatino Linotype" w:cs="Palatino Linotype"/>
          <w:color w:val="000000" w:themeColor="text1"/>
          <w:lang w:eastAsia="zh-CN"/>
        </w:rPr>
        <w:t xml:space="preserve"> mengeluarkan putusannya no 77/PUU-IX/2011</w:t>
      </w:r>
      <w:r>
        <w:rPr>
          <w:rFonts w:ascii="Palatino Linotype" w:hAnsi="Palatino Linotype" w:cs="Palatino Linotype"/>
          <w:color w:val="000000" w:themeColor="text1"/>
          <w:lang w:eastAsia="zh-CN"/>
        </w:rPr>
        <w:t>. Dalam pertimbangan putusannya, mahkamah menyatakan:</w:t>
      </w:r>
    </w:p>
    <w:p w14:paraId="0CAF6B12" w14:textId="77777777" w:rsidR="00B728C4" w:rsidRDefault="00283FA2">
      <w:pPr>
        <w:pStyle w:val="BodyText"/>
        <w:spacing w:after="0" w:line="240" w:lineRule="auto"/>
        <w:ind w:leftChars="200" w:left="440"/>
        <w:jc w:val="both"/>
        <w:rPr>
          <w:rFonts w:ascii="Palatino Linotype" w:hAnsi="Palatino Linotype" w:cs="Palatino Linotype"/>
          <w:color w:val="000000" w:themeColor="text1"/>
          <w:w w:val="105"/>
          <w:sz w:val="22"/>
          <w:szCs w:val="22"/>
        </w:rPr>
      </w:pPr>
      <w:r>
        <w:rPr>
          <w:rFonts w:ascii="Palatino Linotype" w:hAnsi="Palatino Linotype" w:cs="Palatino Linotype"/>
          <w:color w:val="000000" w:themeColor="text1"/>
          <w:sz w:val="22"/>
          <w:szCs w:val="22"/>
          <w:lang w:val="en-US"/>
        </w:rPr>
        <w:t>“</w:t>
      </w:r>
      <w:r>
        <w:rPr>
          <w:rFonts w:ascii="Palatino Linotype" w:hAnsi="Palatino Linotype" w:cs="Palatino Linotype"/>
          <w:color w:val="000000" w:themeColor="text1"/>
          <w:w w:val="105"/>
          <w:sz w:val="22"/>
          <w:szCs w:val="22"/>
        </w:rPr>
        <w:t>Menimbang</w:t>
      </w:r>
      <w:r>
        <w:rPr>
          <w:rFonts w:ascii="Palatino Linotype" w:hAnsi="Palatino Linotype" w:cs="Palatino Linotype"/>
          <w:color w:val="000000" w:themeColor="text1"/>
          <w:spacing w:val="-6"/>
          <w:w w:val="105"/>
          <w:sz w:val="22"/>
          <w:szCs w:val="22"/>
        </w:rPr>
        <w:t xml:space="preserve"> </w:t>
      </w:r>
      <w:r>
        <w:rPr>
          <w:rFonts w:ascii="Palatino Linotype" w:hAnsi="Palatino Linotype" w:cs="Palatino Linotype"/>
          <w:color w:val="000000" w:themeColor="text1"/>
          <w:w w:val="105"/>
          <w:sz w:val="22"/>
          <w:szCs w:val="22"/>
        </w:rPr>
        <w:t>bahwa</w:t>
      </w:r>
      <w:r>
        <w:rPr>
          <w:rFonts w:ascii="Palatino Linotype" w:hAnsi="Palatino Linotype" w:cs="Palatino Linotype"/>
          <w:color w:val="000000" w:themeColor="text1"/>
          <w:spacing w:val="-3"/>
          <w:w w:val="105"/>
          <w:sz w:val="22"/>
          <w:szCs w:val="22"/>
        </w:rPr>
        <w:t xml:space="preserve"> </w:t>
      </w:r>
      <w:r>
        <w:rPr>
          <w:rFonts w:ascii="Palatino Linotype" w:hAnsi="Palatino Linotype" w:cs="Palatino Linotype"/>
          <w:color w:val="000000" w:themeColor="text1"/>
          <w:w w:val="105"/>
          <w:sz w:val="22"/>
          <w:szCs w:val="22"/>
        </w:rPr>
        <w:t>berdasarkan</w:t>
      </w:r>
      <w:r>
        <w:rPr>
          <w:rFonts w:ascii="Palatino Linotype" w:hAnsi="Palatino Linotype" w:cs="Palatino Linotype"/>
          <w:color w:val="000000" w:themeColor="text1"/>
          <w:spacing w:val="-3"/>
          <w:w w:val="105"/>
          <w:sz w:val="22"/>
          <w:szCs w:val="22"/>
        </w:rPr>
        <w:t xml:space="preserve"> </w:t>
      </w:r>
      <w:r>
        <w:rPr>
          <w:rFonts w:ascii="Palatino Linotype" w:hAnsi="Palatino Linotype" w:cs="Palatino Linotype"/>
          <w:color w:val="000000" w:themeColor="text1"/>
          <w:w w:val="105"/>
          <w:sz w:val="22"/>
          <w:szCs w:val="22"/>
        </w:rPr>
        <w:t>Undang-Undang</w:t>
      </w:r>
      <w:r>
        <w:rPr>
          <w:rFonts w:ascii="Palatino Linotype" w:hAnsi="Palatino Linotype" w:cs="Palatino Linotype"/>
          <w:color w:val="000000" w:themeColor="text1"/>
          <w:spacing w:val="-5"/>
          <w:w w:val="105"/>
          <w:sz w:val="22"/>
          <w:szCs w:val="22"/>
        </w:rPr>
        <w:t xml:space="preserve"> </w:t>
      </w:r>
      <w:r>
        <w:rPr>
          <w:rFonts w:ascii="Palatino Linotype" w:hAnsi="Palatino Linotype" w:cs="Palatino Linotype"/>
          <w:color w:val="000000" w:themeColor="text1"/>
          <w:w w:val="105"/>
          <w:sz w:val="22"/>
          <w:szCs w:val="22"/>
        </w:rPr>
        <w:t>Nomor</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19</w:t>
      </w:r>
      <w:r>
        <w:rPr>
          <w:rFonts w:ascii="Palatino Linotype" w:hAnsi="Palatino Linotype" w:cs="Palatino Linotype"/>
          <w:color w:val="000000" w:themeColor="text1"/>
          <w:spacing w:val="-5"/>
          <w:w w:val="105"/>
          <w:sz w:val="22"/>
          <w:szCs w:val="22"/>
        </w:rPr>
        <w:t xml:space="preserve"> </w:t>
      </w:r>
      <w:r>
        <w:rPr>
          <w:rFonts w:ascii="Palatino Linotype" w:hAnsi="Palatino Linotype" w:cs="Palatino Linotype"/>
          <w:color w:val="000000" w:themeColor="text1"/>
          <w:w w:val="105"/>
          <w:sz w:val="22"/>
          <w:szCs w:val="22"/>
        </w:rPr>
        <w:t>Tahun</w:t>
      </w:r>
      <w:r>
        <w:rPr>
          <w:rFonts w:ascii="Palatino Linotype" w:hAnsi="Palatino Linotype" w:cs="Palatino Linotype"/>
          <w:color w:val="000000" w:themeColor="text1"/>
          <w:spacing w:val="-4"/>
          <w:w w:val="105"/>
          <w:sz w:val="22"/>
          <w:szCs w:val="22"/>
        </w:rPr>
        <w:t xml:space="preserve"> </w:t>
      </w:r>
      <w:r>
        <w:rPr>
          <w:rFonts w:ascii="Palatino Linotype" w:hAnsi="Palatino Linotype" w:cs="Palatino Linotype"/>
          <w:color w:val="000000" w:themeColor="text1"/>
          <w:w w:val="105"/>
          <w:sz w:val="22"/>
          <w:szCs w:val="22"/>
        </w:rPr>
        <w:t>2003</w:t>
      </w:r>
      <w:r>
        <w:rPr>
          <w:rFonts w:ascii="Palatino Linotype" w:hAnsi="Palatino Linotype" w:cs="Palatino Linotype"/>
          <w:color w:val="000000" w:themeColor="text1"/>
          <w:w w:val="105"/>
          <w:sz w:val="22"/>
          <w:szCs w:val="22"/>
          <w:lang w:val="en-US"/>
        </w:rPr>
        <w:t xml:space="preserve"> </w:t>
      </w:r>
      <w:r>
        <w:rPr>
          <w:rFonts w:ascii="Palatino Linotype" w:hAnsi="Palatino Linotype" w:cs="Palatino Linotype"/>
          <w:color w:val="000000" w:themeColor="text1"/>
          <w:w w:val="105"/>
          <w:sz w:val="22"/>
          <w:szCs w:val="22"/>
        </w:rPr>
        <w:t>tentang Badan Usaha Milik Negara (selanjutnya disebut UU BUMN), Pasal 1</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angka 1 dan angka 10 menyatakan bahwa Badan Usaha Milik Negara adalah</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badan usaha yang seluruh atau sebagian besar modalnya dimiliki oleh negara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melalui penyertaan secara langsung yang berasal dari kekayaan negara yang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dipisahkan, yaitu kekayaan negara yang berasal dari Anggaran Pendapatan dan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Belanja Negara (APBN) untuk dijadikan penyertaan modal negara pada Persero</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spacing w:val="-1"/>
          <w:w w:val="105"/>
          <w:sz w:val="22"/>
          <w:szCs w:val="22"/>
        </w:rPr>
        <w:t>dan/atau</w:t>
      </w:r>
      <w:r>
        <w:rPr>
          <w:rFonts w:ascii="Palatino Linotype" w:hAnsi="Palatino Linotype" w:cs="Palatino Linotype"/>
          <w:color w:val="000000" w:themeColor="text1"/>
          <w:spacing w:val="-15"/>
          <w:w w:val="105"/>
          <w:sz w:val="22"/>
          <w:szCs w:val="22"/>
        </w:rPr>
        <w:t xml:space="preserve"> </w:t>
      </w:r>
      <w:r>
        <w:rPr>
          <w:rFonts w:ascii="Palatino Linotype" w:hAnsi="Palatino Linotype" w:cs="Palatino Linotype"/>
          <w:color w:val="000000" w:themeColor="text1"/>
          <w:spacing w:val="-1"/>
          <w:w w:val="105"/>
          <w:sz w:val="22"/>
          <w:szCs w:val="22"/>
        </w:rPr>
        <w:t>Perum</w:t>
      </w:r>
      <w:r>
        <w:rPr>
          <w:rFonts w:ascii="Palatino Linotype" w:hAnsi="Palatino Linotype" w:cs="Palatino Linotype"/>
          <w:color w:val="000000" w:themeColor="text1"/>
          <w:spacing w:val="-13"/>
          <w:w w:val="105"/>
          <w:sz w:val="22"/>
          <w:szCs w:val="22"/>
        </w:rPr>
        <w:t xml:space="preserve"> </w:t>
      </w:r>
      <w:r>
        <w:rPr>
          <w:rFonts w:ascii="Palatino Linotype" w:hAnsi="Palatino Linotype" w:cs="Palatino Linotype"/>
          <w:color w:val="000000" w:themeColor="text1"/>
          <w:spacing w:val="-1"/>
          <w:w w:val="105"/>
          <w:sz w:val="22"/>
          <w:szCs w:val="22"/>
        </w:rPr>
        <w:t>serta</w:t>
      </w:r>
      <w:r>
        <w:rPr>
          <w:rFonts w:ascii="Palatino Linotype" w:hAnsi="Palatino Linotype" w:cs="Palatino Linotype"/>
          <w:color w:val="000000" w:themeColor="text1"/>
          <w:spacing w:val="-15"/>
          <w:w w:val="105"/>
          <w:sz w:val="22"/>
          <w:szCs w:val="22"/>
        </w:rPr>
        <w:t xml:space="preserve"> </w:t>
      </w:r>
      <w:r>
        <w:rPr>
          <w:rFonts w:ascii="Palatino Linotype" w:hAnsi="Palatino Linotype" w:cs="Palatino Linotype"/>
          <w:color w:val="000000" w:themeColor="text1"/>
          <w:spacing w:val="-1"/>
          <w:w w:val="105"/>
          <w:sz w:val="22"/>
          <w:szCs w:val="22"/>
        </w:rPr>
        <w:t>perseroan</w:t>
      </w:r>
      <w:r>
        <w:rPr>
          <w:rFonts w:ascii="Palatino Linotype" w:hAnsi="Palatino Linotype" w:cs="Palatino Linotype"/>
          <w:color w:val="000000" w:themeColor="text1"/>
          <w:spacing w:val="-15"/>
          <w:w w:val="105"/>
          <w:sz w:val="22"/>
          <w:szCs w:val="22"/>
        </w:rPr>
        <w:t xml:space="preserve"> </w:t>
      </w:r>
      <w:r>
        <w:rPr>
          <w:rFonts w:ascii="Palatino Linotype" w:hAnsi="Palatino Linotype" w:cs="Palatino Linotype"/>
          <w:color w:val="000000" w:themeColor="text1"/>
          <w:w w:val="105"/>
          <w:sz w:val="22"/>
          <w:szCs w:val="22"/>
        </w:rPr>
        <w:t>terbatas</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w w:val="105"/>
          <w:sz w:val="22"/>
          <w:szCs w:val="22"/>
        </w:rPr>
        <w:t>lainnya.</w:t>
      </w:r>
      <w:r>
        <w:rPr>
          <w:rFonts w:ascii="Palatino Linotype" w:hAnsi="Palatino Linotype" w:cs="Palatino Linotype"/>
          <w:color w:val="000000" w:themeColor="text1"/>
          <w:spacing w:val="-11"/>
          <w:w w:val="105"/>
          <w:sz w:val="22"/>
          <w:szCs w:val="22"/>
        </w:rPr>
        <w:t xml:space="preserve"> </w:t>
      </w:r>
      <w:r>
        <w:rPr>
          <w:rFonts w:ascii="Palatino Linotype" w:hAnsi="Palatino Linotype" w:cs="Palatino Linotype"/>
          <w:color w:val="000000" w:themeColor="text1"/>
          <w:w w:val="105"/>
          <w:sz w:val="22"/>
          <w:szCs w:val="22"/>
        </w:rPr>
        <w:t>Dengan</w:t>
      </w:r>
      <w:r>
        <w:rPr>
          <w:rFonts w:ascii="Palatino Linotype" w:hAnsi="Palatino Linotype" w:cs="Palatino Linotype"/>
          <w:color w:val="000000" w:themeColor="text1"/>
          <w:spacing w:val="-15"/>
          <w:w w:val="105"/>
          <w:sz w:val="22"/>
          <w:szCs w:val="22"/>
        </w:rPr>
        <w:t xml:space="preserve"> </w:t>
      </w:r>
      <w:r>
        <w:rPr>
          <w:rFonts w:ascii="Palatino Linotype" w:hAnsi="Palatino Linotype" w:cs="Palatino Linotype"/>
          <w:color w:val="000000" w:themeColor="text1"/>
          <w:w w:val="105"/>
          <w:sz w:val="22"/>
          <w:szCs w:val="22"/>
        </w:rPr>
        <w:t>demikian</w:t>
      </w:r>
      <w:r>
        <w:rPr>
          <w:rFonts w:ascii="Palatino Linotype" w:hAnsi="Palatino Linotype" w:cs="Palatino Linotype"/>
          <w:color w:val="000000" w:themeColor="text1"/>
          <w:spacing w:val="-15"/>
          <w:w w:val="105"/>
          <w:sz w:val="22"/>
          <w:szCs w:val="22"/>
        </w:rPr>
        <w:t xml:space="preserve"> </w:t>
      </w:r>
      <w:r>
        <w:rPr>
          <w:rFonts w:ascii="Palatino Linotype" w:hAnsi="Palatino Linotype" w:cs="Palatino Linotype"/>
          <w:color w:val="000000" w:themeColor="text1"/>
          <w:w w:val="105"/>
          <w:sz w:val="22"/>
          <w:szCs w:val="22"/>
        </w:rPr>
        <w:t>BUMN</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w w:val="105"/>
          <w:sz w:val="22"/>
          <w:szCs w:val="22"/>
        </w:rPr>
        <w:t>adalah</w:t>
      </w:r>
      <w:r>
        <w:rPr>
          <w:rFonts w:ascii="Palatino Linotype" w:hAnsi="Palatino Linotype" w:cs="Palatino Linotype"/>
          <w:color w:val="000000" w:themeColor="text1"/>
          <w:spacing w:val="-62"/>
          <w:w w:val="105"/>
          <w:sz w:val="22"/>
          <w:szCs w:val="22"/>
        </w:rPr>
        <w:t xml:space="preserve"> </w:t>
      </w:r>
      <w:r>
        <w:rPr>
          <w:rFonts w:ascii="Palatino Linotype" w:hAnsi="Palatino Linotype" w:cs="Palatino Linotype"/>
          <w:color w:val="000000" w:themeColor="text1"/>
          <w:w w:val="105"/>
          <w:sz w:val="22"/>
          <w:szCs w:val="22"/>
        </w:rPr>
        <w:t>badan usaha yang memiliki kekayaan terpisah dari kekayaan negara, sehingga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kewenangan pengurusan kekayaan, usaha, termasuk penyelesaian utang-utang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BUMN tunduk pada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hukum</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perseroan terbatas</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berdasarkan Undang-Undang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spacing w:val="-1"/>
          <w:w w:val="105"/>
          <w:sz w:val="22"/>
          <w:szCs w:val="22"/>
        </w:rPr>
        <w:t>Nomor</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spacing w:val="-1"/>
          <w:w w:val="105"/>
          <w:sz w:val="22"/>
          <w:szCs w:val="22"/>
        </w:rPr>
        <w:t>40</w:t>
      </w:r>
      <w:r>
        <w:rPr>
          <w:rFonts w:ascii="Palatino Linotype" w:hAnsi="Palatino Linotype" w:cs="Palatino Linotype"/>
          <w:color w:val="000000" w:themeColor="text1"/>
          <w:spacing w:val="-15"/>
          <w:w w:val="105"/>
          <w:sz w:val="22"/>
          <w:szCs w:val="22"/>
        </w:rPr>
        <w:t xml:space="preserve"> </w:t>
      </w:r>
      <w:r>
        <w:rPr>
          <w:rFonts w:ascii="Palatino Linotype" w:hAnsi="Palatino Linotype" w:cs="Palatino Linotype"/>
          <w:color w:val="000000" w:themeColor="text1"/>
          <w:spacing w:val="-1"/>
          <w:w w:val="105"/>
          <w:sz w:val="22"/>
          <w:szCs w:val="22"/>
        </w:rPr>
        <w:t>Tahun</w:t>
      </w:r>
      <w:r>
        <w:rPr>
          <w:rFonts w:ascii="Palatino Linotype" w:hAnsi="Palatino Linotype" w:cs="Palatino Linotype"/>
          <w:color w:val="000000" w:themeColor="text1"/>
          <w:spacing w:val="-13"/>
          <w:w w:val="105"/>
          <w:sz w:val="22"/>
          <w:szCs w:val="22"/>
        </w:rPr>
        <w:t xml:space="preserve"> </w:t>
      </w:r>
      <w:r>
        <w:rPr>
          <w:rFonts w:ascii="Palatino Linotype" w:hAnsi="Palatino Linotype" w:cs="Palatino Linotype"/>
          <w:color w:val="000000" w:themeColor="text1"/>
          <w:spacing w:val="-1"/>
          <w:w w:val="105"/>
          <w:sz w:val="22"/>
          <w:szCs w:val="22"/>
        </w:rPr>
        <w:t>2007</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spacing w:val="-1"/>
          <w:w w:val="105"/>
          <w:sz w:val="22"/>
          <w:szCs w:val="22"/>
        </w:rPr>
        <w:t>tentang</w:t>
      </w:r>
      <w:r>
        <w:rPr>
          <w:rFonts w:ascii="Palatino Linotype" w:hAnsi="Palatino Linotype" w:cs="Palatino Linotype"/>
          <w:color w:val="000000" w:themeColor="text1"/>
          <w:spacing w:val="38"/>
          <w:w w:val="105"/>
          <w:sz w:val="22"/>
          <w:szCs w:val="22"/>
        </w:rPr>
        <w:t xml:space="preserve"> </w:t>
      </w:r>
      <w:r>
        <w:rPr>
          <w:rFonts w:ascii="Palatino Linotype" w:hAnsi="Palatino Linotype" w:cs="Palatino Linotype"/>
          <w:color w:val="000000" w:themeColor="text1"/>
          <w:w w:val="105"/>
          <w:sz w:val="22"/>
          <w:szCs w:val="22"/>
        </w:rPr>
        <w:t>Perseroan</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w w:val="105"/>
          <w:sz w:val="22"/>
          <w:szCs w:val="22"/>
        </w:rPr>
        <w:t>Terbatas</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w w:val="105"/>
          <w:sz w:val="22"/>
          <w:szCs w:val="22"/>
        </w:rPr>
        <w:t>(selanjutnya</w:t>
      </w:r>
      <w:r>
        <w:rPr>
          <w:rFonts w:ascii="Palatino Linotype" w:hAnsi="Palatino Linotype" w:cs="Palatino Linotype"/>
          <w:color w:val="000000" w:themeColor="text1"/>
          <w:spacing w:val="-13"/>
          <w:w w:val="105"/>
          <w:sz w:val="22"/>
          <w:szCs w:val="22"/>
        </w:rPr>
        <w:t xml:space="preserve"> </w:t>
      </w:r>
      <w:r>
        <w:rPr>
          <w:rFonts w:ascii="Palatino Linotype" w:hAnsi="Palatino Linotype" w:cs="Palatino Linotype"/>
          <w:color w:val="000000" w:themeColor="text1"/>
          <w:w w:val="105"/>
          <w:sz w:val="22"/>
          <w:szCs w:val="22"/>
        </w:rPr>
        <w:t>disebut</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w w:val="105"/>
          <w:sz w:val="22"/>
          <w:szCs w:val="22"/>
        </w:rPr>
        <w:t>UU</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w w:val="105"/>
          <w:sz w:val="22"/>
          <w:szCs w:val="22"/>
        </w:rPr>
        <w:t>PT);”</w:t>
      </w:r>
      <w:r>
        <w:rPr>
          <w:rStyle w:val="FootnoteReference"/>
          <w:rFonts w:ascii="Palatino Linotype" w:hAnsi="Palatino Linotype" w:cs="Palatino Linotype"/>
          <w:color w:val="000000" w:themeColor="text1"/>
          <w:w w:val="105"/>
          <w:sz w:val="22"/>
          <w:szCs w:val="22"/>
          <w:lang w:val="en-US"/>
        </w:rPr>
        <w:footnoteReference w:id="17"/>
      </w:r>
    </w:p>
    <w:p w14:paraId="40AB580C" w14:textId="77777777" w:rsidR="00B728C4" w:rsidRDefault="00283FA2">
      <w:pPr>
        <w:spacing w:after="0" w:line="360" w:lineRule="auto"/>
        <w:ind w:firstLineChars="200" w:firstLine="440"/>
        <w:jc w:val="both"/>
        <w:rPr>
          <w:rFonts w:ascii="Palatino Linotype" w:hAnsi="Palatino Linotype" w:cs="Palatino Linotype"/>
          <w:color w:val="000000" w:themeColor="text1"/>
        </w:rPr>
      </w:pPr>
      <w:r>
        <w:rPr>
          <w:rFonts w:ascii="Palatino Linotype" w:hAnsi="Palatino Linotype" w:cs="Palatino Linotype"/>
          <w:color w:val="000000" w:themeColor="text1"/>
          <w:lang w:val="id"/>
        </w:rPr>
        <w:t xml:space="preserve">Berdasarkan Putusan tersebut, piutang badan-badan usaha yang baik secara langsung atau tidak langsung dikuasai oleh negara, bukan lagi merupakan piutang negara yang harus dilimpahkan penyelesaiannya kepada PUPN. </w:t>
      </w:r>
      <w:r>
        <w:rPr>
          <w:rFonts w:ascii="Palatino Linotype" w:hAnsi="Palatino Linotype" w:cs="Palatino Linotype"/>
          <w:color w:val="000000" w:themeColor="text1"/>
        </w:rPr>
        <w:t>Dengan demikian, jangkauan kewenangan PUPN s</w:t>
      </w:r>
      <w:r>
        <w:rPr>
          <w:rFonts w:ascii="Palatino Linotype" w:hAnsi="Palatino Linotype" w:cs="Palatino Linotype"/>
          <w:color w:val="000000" w:themeColor="text1"/>
        </w:rPr>
        <w:t xml:space="preserve">aat ini, fokus dengan kegiatan pengurusan Piutang Negara yang berasal dari Kementerian Negara/Lembaga, Badan Hukum Publik  yang dibentuk </w:t>
      </w:r>
      <w:r>
        <w:rPr>
          <w:rFonts w:ascii="Palatino Linotype" w:hAnsi="Palatino Linotype" w:cs="Palatino Linotype"/>
          <w:color w:val="000000" w:themeColor="text1"/>
          <w:lang w:val="id-ID"/>
        </w:rPr>
        <w:t>u</w:t>
      </w:r>
      <w:r>
        <w:rPr>
          <w:rFonts w:ascii="Palatino Linotype" w:hAnsi="Palatino Linotype" w:cs="Palatino Linotype"/>
          <w:color w:val="000000" w:themeColor="text1"/>
        </w:rPr>
        <w:t>ndang-</w:t>
      </w:r>
      <w:r>
        <w:rPr>
          <w:rFonts w:ascii="Palatino Linotype" w:hAnsi="Palatino Linotype" w:cs="Palatino Linotype"/>
          <w:color w:val="000000" w:themeColor="text1"/>
          <w:lang w:val="id-ID"/>
        </w:rPr>
        <w:t>u</w:t>
      </w:r>
      <w:r>
        <w:rPr>
          <w:rFonts w:ascii="Palatino Linotype" w:hAnsi="Palatino Linotype" w:cs="Palatino Linotype"/>
          <w:color w:val="000000" w:themeColor="text1"/>
        </w:rPr>
        <w:t>ndang serta subjek hukum lain yang diamanatkan oleh peraturan perundang-undangan, tidak lagi menjangkau piutang</w:t>
      </w:r>
      <w:r>
        <w:rPr>
          <w:rFonts w:ascii="Palatino Linotype" w:hAnsi="Palatino Linotype" w:cs="Palatino Linotype"/>
          <w:color w:val="000000" w:themeColor="text1"/>
        </w:rPr>
        <w:t xml:space="preserve"> yang dimiliki oleh </w:t>
      </w:r>
      <w:r>
        <w:rPr>
          <w:rFonts w:ascii="Palatino Linotype" w:hAnsi="Palatino Linotype" w:cs="Palatino Linotype"/>
          <w:color w:val="000000" w:themeColor="text1"/>
        </w:rPr>
        <w:t xml:space="preserve">Bank </w:t>
      </w:r>
      <w:r>
        <w:rPr>
          <w:rFonts w:ascii="Palatino Linotype" w:hAnsi="Palatino Linotype" w:cs="Palatino Linotype"/>
          <w:color w:val="000000" w:themeColor="text1"/>
        </w:rPr>
        <w:t xml:space="preserve">BUMN. Sebagai respon atas adanya Putusan MK tersebut, telah diterbitkan Peraturan Menteri Keuangan (PMK) No. 168/PMK.06/2013 yang mengatur tentang tata cara pengembalian </w:t>
      </w:r>
      <w:r>
        <w:rPr>
          <w:rFonts w:ascii="Palatino Linotype" w:hAnsi="Palatino Linotype" w:cs="Palatino Linotype"/>
          <w:color w:val="000000" w:themeColor="text1"/>
        </w:rPr>
        <w:lastRenderedPageBreak/>
        <w:t xml:space="preserve">pengurusan piutang yang berasal dari penyerahan </w:t>
      </w:r>
      <w:r>
        <w:rPr>
          <w:rFonts w:ascii="Palatino Linotype" w:hAnsi="Palatino Linotype" w:cs="Palatino Linotype"/>
          <w:color w:val="000000" w:themeColor="text1"/>
        </w:rPr>
        <w:t>BUMN/BUMD.</w:t>
      </w:r>
      <w:r>
        <w:rPr>
          <w:rStyle w:val="FootnoteReference"/>
          <w:rFonts w:ascii="Palatino Linotype" w:hAnsi="Palatino Linotype" w:cs="Palatino Linotype"/>
          <w:color w:val="000000" w:themeColor="text1"/>
        </w:rPr>
        <w:footnoteReference w:id="18"/>
      </w:r>
      <w:r>
        <w:rPr>
          <w:rFonts w:ascii="Palatino Linotype" w:hAnsi="Palatino Linotype" w:cs="Palatino Linotype"/>
          <w:color w:val="000000" w:themeColor="text1"/>
        </w:rPr>
        <w:t xml:space="preserve"> Alhasil, Direktorat Jenderal Kekayaan Negara Kementerian Keuangan pemerintah mengembalikan piutang BUMN yang saat itu pengurusannya masih berada di bawah PUPN sebanyak 119.715 berkas, senilai Rp27,81 triliun, untuk dikelola secara mandiri oleh</w:t>
      </w:r>
      <w:r>
        <w:rPr>
          <w:rFonts w:ascii="Palatino Linotype" w:hAnsi="Palatino Linotype" w:cs="Palatino Linotype"/>
          <w:color w:val="000000" w:themeColor="text1"/>
        </w:rPr>
        <w:t xml:space="preserve"> BUMN berdasarkan prinsip-prinsip korporasi.</w:t>
      </w:r>
      <w:r>
        <w:rPr>
          <w:rStyle w:val="FootnoteReference"/>
          <w:rFonts w:ascii="Palatino Linotype" w:hAnsi="Palatino Linotype" w:cs="Palatino Linotype"/>
          <w:color w:val="000000" w:themeColor="text1"/>
        </w:rPr>
        <w:footnoteReference w:id="19"/>
      </w:r>
    </w:p>
    <w:p w14:paraId="085D9B48" w14:textId="77777777" w:rsidR="00B728C4" w:rsidRDefault="00283FA2">
      <w:pPr>
        <w:spacing w:after="0" w:line="360" w:lineRule="auto"/>
        <w:ind w:firstLineChars="200" w:firstLine="440"/>
        <w:jc w:val="both"/>
        <w:rPr>
          <w:rFonts w:ascii="Palatino Linotype" w:hAnsi="Palatino Linotype" w:cs="Palatino Linotype"/>
          <w:color w:val="000000" w:themeColor="text1"/>
          <w:lang w:val="id-ID"/>
        </w:rPr>
      </w:pPr>
      <w:r>
        <w:rPr>
          <w:rFonts w:ascii="Palatino Linotype" w:hAnsi="Palatino Linotype" w:cs="Palatino Linotype"/>
          <w:color w:val="000000" w:themeColor="text1"/>
        </w:rPr>
        <w:t>Se</w:t>
      </w:r>
      <w:r>
        <w:rPr>
          <w:rFonts w:ascii="Palatino Linotype" w:hAnsi="Palatino Linotype" w:cs="Palatino Linotype"/>
          <w:color w:val="000000" w:themeColor="text1"/>
        </w:rPr>
        <w:t>jal</w:t>
      </w:r>
      <w:r>
        <w:rPr>
          <w:rFonts w:ascii="Palatino Linotype" w:hAnsi="Palatino Linotype" w:cs="Palatino Linotype"/>
          <w:color w:val="000000" w:themeColor="text1"/>
        </w:rPr>
        <w:t>an dengan putusan Mahkamah Konstitusi tersebut, Mahkamah Agung sebelumnya telah mengeluarkan fatwa sehubungan dengan adanya ketidakpastian hukum mengenai status keuangan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BUMN. Mahkamah Agung (MA) dalam fa</w:t>
      </w:r>
      <w:r>
        <w:rPr>
          <w:rFonts w:ascii="Palatino Linotype" w:hAnsi="Palatino Linotype" w:cs="Palatino Linotype"/>
          <w:color w:val="000000" w:themeColor="text1"/>
        </w:rPr>
        <w:t>twa MA yang dituangkan dalam</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surat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Nomor</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WKMA/Yud/20/VIII/2006</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tanggal</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16</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Agustus</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2006</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Periha</w:t>
      </w:r>
      <w:r>
        <w:rPr>
          <w:rFonts w:ascii="Palatino Linotype" w:hAnsi="Palatino Linotype" w:cs="Palatino Linotype"/>
          <w:color w:val="000000" w:themeColor="text1"/>
          <w:lang w:val="id-ID"/>
        </w:rPr>
        <w:t xml:space="preserve">l </w:t>
      </w:r>
      <w:r>
        <w:rPr>
          <w:rFonts w:ascii="Palatino Linotype" w:hAnsi="Palatino Linotype" w:cs="Palatino Linotype"/>
          <w:color w:val="000000" w:themeColor="text1"/>
        </w:rPr>
        <w:t>Permohonan fatwa hukum, pada intinya menyatakan bahwa sehubungan dengan adanya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UU Nomor 19 Tahun 2003 tentang BUMN, maka ketentuan Pasal 2 huruf g, </w:t>
      </w:r>
      <w:r>
        <w:rPr>
          <w:rFonts w:ascii="Palatino Linotype" w:hAnsi="Palatino Linotype" w:cs="Palatino Linotype"/>
          <w:color w:val="000000" w:themeColor="text1"/>
        </w:rPr>
        <w:t>khusus</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mengenai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“kekayaan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dipisahkan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pada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perusahaan</w:t>
      </w:r>
      <w:r>
        <w:rPr>
          <w:rFonts w:ascii="Palatino Linotype" w:hAnsi="Palatino Linotype" w:cs="Palatino Linotype"/>
          <w:color w:val="000000" w:themeColor="text1"/>
          <w:spacing w:val="60"/>
        </w:rPr>
        <w:t xml:space="preserve"> </w:t>
      </w:r>
      <w:r>
        <w:rPr>
          <w:rFonts w:ascii="Palatino Linotype" w:hAnsi="Palatino Linotype" w:cs="Palatino Linotype"/>
          <w:color w:val="000000" w:themeColor="text1"/>
        </w:rPr>
        <w:t>negara/perusahaan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daerah</w:t>
      </w:r>
      <w:r>
        <w:rPr>
          <w:rFonts w:ascii="Palatino Linotype" w:hAnsi="Palatino Linotype" w:cs="Palatino Linotype"/>
          <w:color w:val="000000" w:themeColor="text1"/>
          <w:spacing w:val="14"/>
        </w:rPr>
        <w:t xml:space="preserve"> </w:t>
      </w:r>
      <w:r>
        <w:rPr>
          <w:rFonts w:ascii="Palatino Linotype" w:hAnsi="Palatino Linotype" w:cs="Palatino Linotype"/>
          <w:color w:val="000000" w:themeColor="text1"/>
        </w:rPr>
        <w:t>tidak</w:t>
      </w:r>
      <w:r>
        <w:rPr>
          <w:rFonts w:ascii="Palatino Linotype" w:hAnsi="Palatino Linotype" w:cs="Palatino Linotype"/>
          <w:color w:val="000000" w:themeColor="text1"/>
          <w:spacing w:val="14"/>
        </w:rPr>
        <w:t xml:space="preserve"> </w:t>
      </w:r>
      <w:r>
        <w:rPr>
          <w:rFonts w:ascii="Palatino Linotype" w:hAnsi="Palatino Linotype" w:cs="Palatino Linotype"/>
          <w:color w:val="000000" w:themeColor="text1"/>
        </w:rPr>
        <w:t>mempunyai</w:t>
      </w:r>
      <w:r>
        <w:rPr>
          <w:rFonts w:ascii="Palatino Linotype" w:hAnsi="Palatino Linotype" w:cs="Palatino Linotype"/>
          <w:color w:val="000000" w:themeColor="text1"/>
          <w:spacing w:val="17"/>
        </w:rPr>
        <w:t xml:space="preserve"> </w:t>
      </w:r>
      <w:r>
        <w:rPr>
          <w:rFonts w:ascii="Palatino Linotype" w:hAnsi="Palatino Linotype" w:cs="Palatino Linotype"/>
          <w:color w:val="000000" w:themeColor="text1"/>
        </w:rPr>
        <w:t>kekuatan</w:t>
      </w:r>
      <w:r>
        <w:rPr>
          <w:rFonts w:ascii="Palatino Linotype" w:hAnsi="Palatino Linotype" w:cs="Palatino Linotype"/>
          <w:color w:val="000000" w:themeColor="text1"/>
          <w:spacing w:val="14"/>
        </w:rPr>
        <w:t xml:space="preserve"> </w:t>
      </w:r>
      <w:r>
        <w:rPr>
          <w:rFonts w:ascii="Palatino Linotype" w:hAnsi="Palatino Linotype" w:cs="Palatino Linotype"/>
          <w:color w:val="000000" w:themeColor="text1"/>
        </w:rPr>
        <w:t>hukum</w:t>
      </w:r>
      <w:r>
        <w:rPr>
          <w:rFonts w:ascii="Palatino Linotype" w:hAnsi="Palatino Linotype" w:cs="Palatino Linotype"/>
          <w:color w:val="000000" w:themeColor="text1"/>
          <w:spacing w:val="15"/>
        </w:rPr>
        <w:t xml:space="preserve"> </w:t>
      </w:r>
      <w:r>
        <w:rPr>
          <w:rFonts w:ascii="Palatino Linotype" w:hAnsi="Palatino Linotype" w:cs="Palatino Linotype"/>
          <w:color w:val="000000" w:themeColor="text1"/>
        </w:rPr>
        <w:t>secara</w:t>
      </w:r>
      <w:r>
        <w:rPr>
          <w:rFonts w:ascii="Palatino Linotype" w:hAnsi="Palatino Linotype" w:cs="Palatino Linotype"/>
          <w:color w:val="000000" w:themeColor="text1"/>
          <w:spacing w:val="15"/>
        </w:rPr>
        <w:t xml:space="preserve"> </w:t>
      </w:r>
      <w:r>
        <w:rPr>
          <w:rFonts w:ascii="Palatino Linotype" w:hAnsi="Palatino Linotype" w:cs="Palatino Linotype"/>
          <w:color w:val="000000" w:themeColor="text1"/>
        </w:rPr>
        <w:t>mengikat.</w:t>
      </w:r>
      <w:r>
        <w:rPr>
          <w:rFonts w:ascii="Palatino Linotype" w:hAnsi="Palatino Linotype" w:cs="Palatino Linotype"/>
          <w:color w:val="000000" w:themeColor="text1"/>
          <w:spacing w:val="14"/>
        </w:rPr>
        <w:t xml:space="preserve"> </w:t>
      </w:r>
      <w:r>
        <w:rPr>
          <w:rFonts w:ascii="Palatino Linotype" w:hAnsi="Palatino Linotype" w:cs="Palatino Linotype"/>
          <w:color w:val="000000" w:themeColor="text1"/>
        </w:rPr>
        <w:t>Sehingga</w:t>
      </w:r>
      <w:r>
        <w:rPr>
          <w:rFonts w:ascii="Palatino Linotype" w:hAnsi="Palatino Linotype" w:cs="Palatino Linotype"/>
          <w:color w:val="000000" w:themeColor="text1"/>
          <w:spacing w:val="17"/>
        </w:rPr>
        <w:t xml:space="preserve"> </w:t>
      </w:r>
      <w:r>
        <w:rPr>
          <w:rFonts w:ascii="Palatino Linotype" w:hAnsi="Palatino Linotype" w:cs="Palatino Linotype"/>
          <w:color w:val="000000" w:themeColor="text1"/>
        </w:rPr>
        <w:t>dengan</w:t>
      </w:r>
      <w:r>
        <w:rPr>
          <w:rFonts w:ascii="Palatino Linotype" w:hAnsi="Palatino Linotype" w:cs="Palatino Linotype"/>
          <w:color w:val="000000" w:themeColor="text1"/>
          <w:spacing w:val="14"/>
        </w:rPr>
        <w:t xml:space="preserve"> </w:t>
      </w:r>
      <w:r>
        <w:rPr>
          <w:rFonts w:ascii="Palatino Linotype" w:hAnsi="Palatino Linotype" w:cs="Palatino Linotype"/>
          <w:color w:val="000000" w:themeColor="text1"/>
        </w:rPr>
        <w:t>demikian dapat dikatakan bahwa ketentuan Pasal 2 huruf g UU Keuangan Negara tidak mengikat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secara hukum kepada BUMN, dengan demikian harta kekayaan BUMN yang berasal</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dari kekayaan negara yang dipisahkan bukan merupakan kekayaan negara, akan tetapi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merupakan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kekayaan</w:t>
      </w:r>
      <w:r>
        <w:rPr>
          <w:rFonts w:ascii="Palatino Linotype" w:hAnsi="Palatino Linotype" w:cs="Palatino Linotype"/>
          <w:color w:val="000000" w:themeColor="text1"/>
          <w:spacing w:val="2"/>
        </w:rPr>
        <w:t xml:space="preserve"> </w:t>
      </w:r>
      <w:r>
        <w:rPr>
          <w:rFonts w:ascii="Palatino Linotype" w:hAnsi="Palatino Linotype" w:cs="Palatino Linotype"/>
          <w:color w:val="000000" w:themeColor="text1"/>
        </w:rPr>
        <w:t>BUMN.</w:t>
      </w:r>
      <w:r>
        <w:rPr>
          <w:rStyle w:val="FootnoteReference"/>
          <w:rFonts w:ascii="Palatino Linotype" w:hAnsi="Palatino Linotype" w:cs="Palatino Linotype"/>
          <w:color w:val="000000" w:themeColor="text1"/>
        </w:rPr>
        <w:footnoteReference w:id="20"/>
      </w:r>
      <w:r>
        <w:rPr>
          <w:rFonts w:ascii="Palatino Linotype" w:hAnsi="Palatino Linotype" w:cs="Palatino Linotype"/>
          <w:color w:val="000000" w:themeColor="text1"/>
          <w:lang w:val="id-ID"/>
        </w:rPr>
        <w:t xml:space="preserve"> </w:t>
      </w:r>
    </w:p>
    <w:p w14:paraId="0A1AC13F" w14:textId="77777777" w:rsidR="00B728C4" w:rsidRDefault="00283FA2">
      <w:pPr>
        <w:spacing w:after="0" w:line="360" w:lineRule="auto"/>
        <w:ind w:firstLineChars="200" w:firstLine="440"/>
        <w:jc w:val="both"/>
        <w:rPr>
          <w:rFonts w:ascii="Palatino Linotype" w:hAnsi="Palatino Linotype" w:cs="Palatino Linotype"/>
          <w:color w:val="000000" w:themeColor="text1"/>
        </w:rPr>
      </w:pPr>
      <w:r>
        <w:rPr>
          <w:rFonts w:ascii="Palatino Linotype" w:hAnsi="Palatino Linotype" w:cs="Palatino Linotype"/>
          <w:color w:val="000000" w:themeColor="text1"/>
        </w:rPr>
        <w:t xml:space="preserve">Hal yang menarik adalah setelah adanya putusan Mahkamah Konstitusi No 77/PUU-IX/2011 yang diputus pada tanggal 25 September 2015, Mahkamah Konstitusi </w:t>
      </w:r>
      <w:r>
        <w:rPr>
          <w:rFonts w:ascii="Palatino Linotype" w:hAnsi="Palatino Linotype" w:cs="Palatino Linotype"/>
          <w:color w:val="000000" w:themeColor="text1"/>
        </w:rPr>
        <w:lastRenderedPageBreak/>
        <w:t xml:space="preserve">mengeluarkan putusan yang pada pokoknya memiliki perbedaan mendasar terkait status kekayaan negara. Tepat </w:t>
      </w:r>
      <w:r>
        <w:rPr>
          <w:rFonts w:ascii="Palatino Linotype" w:hAnsi="Palatino Linotype" w:cs="Palatino Linotype"/>
          <w:color w:val="000000" w:themeColor="text1"/>
        </w:rPr>
        <w:t xml:space="preserve">pada tanggal 14 September 2014 Mahkamah Konstitusi mengeluarkan putusan nomor 48/PUU-XI/2013 yang dalam pertimbangannya menyatakan bahwa </w:t>
      </w:r>
      <w:r>
        <w:rPr>
          <w:rFonts w:ascii="Palatino Linotype" w:hAnsi="Palatino Linotype" w:cs="Palatino Linotype"/>
          <w:color w:val="000000" w:themeColor="text1"/>
        </w:rPr>
        <w:t>BUMN tidak dapat sepenuhnya dianggap sebagai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badan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hukum</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privat.</w:t>
      </w:r>
      <w:r>
        <w:rPr>
          <w:rFonts w:ascii="Palatino Linotype" w:hAnsi="Palatino Linotype" w:cs="Palatino Linotype"/>
          <w:color w:val="000000" w:themeColor="text1"/>
        </w:rPr>
        <w:t xml:space="preserve"> Sehingga, kekayaan yang melekat pada BUMN merupakan rumpun dari keuangan negara. Maka pertanyaan utama yang muncul dari dua putusan Mahkamah Konstitusi tersebut adalah apakah piutang Bank BUMN yang telah dikembalikan oleh PUPN kepada Bank BUMN sebagai tin</w:t>
      </w:r>
      <w:r>
        <w:rPr>
          <w:rFonts w:ascii="Palatino Linotype" w:hAnsi="Palatino Linotype" w:cs="Palatino Linotype"/>
          <w:color w:val="000000" w:themeColor="text1"/>
        </w:rPr>
        <w:t>dak lanjut dari putusan Mahkamah Konstitusi No 77/PUU-IX/2011, dapat diserahkan kembali kepada PUPN karena berdasarkan putusan Mahkamah Konstitusi No 48/PUU-XI/2013 kekayaan pada BUMN adalah kekayaan negara?</w:t>
      </w:r>
    </w:p>
    <w:p w14:paraId="3F74482E" w14:textId="77777777" w:rsidR="00B728C4" w:rsidRDefault="00283FA2">
      <w:pPr>
        <w:spacing w:after="0" w:line="360" w:lineRule="auto"/>
        <w:ind w:firstLineChars="200" w:firstLine="440"/>
        <w:jc w:val="both"/>
        <w:rPr>
          <w:rFonts w:ascii="Palatino Linotype" w:hAnsi="Palatino Linotype" w:cs="Palatino Linotype"/>
          <w:color w:val="000000" w:themeColor="text1"/>
        </w:rPr>
      </w:pPr>
      <w:r>
        <w:rPr>
          <w:rFonts w:ascii="Palatino Linotype" w:hAnsi="Palatino Linotype" w:cs="Palatino Linotype"/>
          <w:color w:val="000000" w:themeColor="text1"/>
        </w:rPr>
        <w:t>Berdasarkan pemapa</w:t>
      </w:r>
      <w:r>
        <w:rPr>
          <w:rFonts w:ascii="Palatino Linotype" w:hAnsi="Palatino Linotype" w:cs="Palatino Linotype"/>
          <w:color w:val="000000" w:themeColor="text1"/>
        </w:rPr>
        <w:t>ran</w:t>
      </w:r>
      <w:r>
        <w:rPr>
          <w:rFonts w:ascii="Palatino Linotype" w:hAnsi="Palatino Linotype" w:cs="Palatino Linotype"/>
          <w:color w:val="000000" w:themeColor="text1"/>
        </w:rPr>
        <w:t xml:space="preserve"> benturan ketentuan peraturan perundang-undangan serta putusan lembaga peradilan, nampak terlihat terdapat ketidak pastian dan ambiguitas status kekayaan </w:t>
      </w:r>
      <w:r>
        <w:rPr>
          <w:rFonts w:ascii="Palatino Linotype" w:hAnsi="Palatino Linotype" w:cs="Palatino Linotype"/>
          <w:color w:val="000000" w:themeColor="text1"/>
        </w:rPr>
        <w:t xml:space="preserve">Bank </w:t>
      </w:r>
      <w:r>
        <w:rPr>
          <w:rFonts w:ascii="Palatino Linotype" w:hAnsi="Palatino Linotype" w:cs="Palatino Linotype"/>
          <w:color w:val="000000" w:themeColor="text1"/>
        </w:rPr>
        <w:t xml:space="preserve">BUMN yang </w:t>
      </w:r>
      <w:r>
        <w:rPr>
          <w:rFonts w:ascii="Palatino Linotype" w:hAnsi="Palatino Linotype" w:cs="Palatino Linotype"/>
          <w:color w:val="000000" w:themeColor="text1"/>
        </w:rPr>
        <w:t>berdampak pada ketidak jelasan pula bagaimana seharusnya pengelolaan piutang Bank BUMN.</w:t>
      </w:r>
      <w:r>
        <w:rPr>
          <w:rFonts w:ascii="Palatino Linotype" w:hAnsi="Palatino Linotype" w:cs="Palatino Linotype"/>
          <w:color w:val="000000" w:themeColor="text1"/>
        </w:rPr>
        <w:t xml:space="preserve"> </w:t>
      </w:r>
      <w:r>
        <w:rPr>
          <w:rFonts w:ascii="Palatino Linotype" w:hAnsi="Palatino Linotype" w:cs="Palatino Linotype"/>
          <w:color w:val="000000" w:themeColor="text1"/>
        </w:rPr>
        <w:t>Oleh sebab itu, penelitian ini akan membahas</w:t>
      </w:r>
      <w:r>
        <w:rPr>
          <w:rFonts w:ascii="Palatino Linotype" w:hAnsi="Palatino Linotype" w:cs="Palatino Linotype"/>
          <w:color w:val="000000" w:themeColor="text1"/>
        </w:rPr>
        <w:t xml:space="preserve"> mengenai kontradiksi antara dua putusan</w:t>
      </w:r>
      <w:r>
        <w:rPr>
          <w:rFonts w:ascii="Palatino Linotype" w:hAnsi="Palatino Linotype" w:cs="Palatino Linotype"/>
          <w:color w:val="000000" w:themeColor="text1"/>
        </w:rPr>
        <w:t xml:space="preserve"> Mahkamah Konstitusi </w:t>
      </w:r>
      <w:r>
        <w:rPr>
          <w:rFonts w:ascii="Palatino Linotype" w:hAnsi="Palatino Linotype" w:cs="Palatino Linotype"/>
          <w:color w:val="000000" w:themeColor="text1"/>
        </w:rPr>
        <w:t xml:space="preserve">yaitu putusan Mahkamah Konsitusi </w:t>
      </w:r>
      <w:r>
        <w:rPr>
          <w:rFonts w:ascii="Palatino Linotype" w:hAnsi="Palatino Linotype" w:cs="Palatino Linotype"/>
          <w:color w:val="000000" w:themeColor="text1"/>
        </w:rPr>
        <w:t>No 77/PUU-IX/2011</w:t>
      </w:r>
      <w:r>
        <w:rPr>
          <w:rFonts w:ascii="Palatino Linotype" w:hAnsi="Palatino Linotype" w:cs="Palatino Linotype"/>
          <w:color w:val="000000" w:themeColor="text1"/>
        </w:rPr>
        <w:t xml:space="preserve"> dan </w:t>
      </w:r>
      <w:r>
        <w:rPr>
          <w:rFonts w:ascii="Palatino Linotype" w:hAnsi="Palatino Linotype" w:cs="Palatino Linotype"/>
          <w:color w:val="000000" w:themeColor="text1"/>
        </w:rPr>
        <w:t>Putusan Mahkamah Konstitusi No 48</w:t>
      </w:r>
      <w:r>
        <w:rPr>
          <w:rFonts w:ascii="Palatino Linotype" w:hAnsi="Palatino Linotype" w:cs="Palatino Linotype"/>
          <w:color w:val="000000" w:themeColor="text1"/>
          <w:lang w:eastAsia="zh-CN"/>
        </w:rPr>
        <w:t>/PUU-XI/2013</w:t>
      </w:r>
      <w:r>
        <w:rPr>
          <w:rFonts w:ascii="Palatino Linotype" w:hAnsi="Palatino Linotype" w:cs="Palatino Linotype"/>
          <w:color w:val="000000" w:themeColor="text1"/>
          <w:lang w:eastAsia="zh-CN"/>
        </w:rPr>
        <w:t xml:space="preserve"> terkait status kekayaan BUMN dan kaitannya dengan</w:t>
      </w:r>
      <w:r>
        <w:rPr>
          <w:rFonts w:ascii="Palatino Linotype" w:hAnsi="Palatino Linotype" w:cs="Palatino Linotype"/>
          <w:color w:val="000000" w:themeColor="text1"/>
          <w:lang w:eastAsia="zh-CN"/>
        </w:rPr>
        <w:t xml:space="preserve"> pengurusan piutang Bank BUMN</w:t>
      </w:r>
      <w:r>
        <w:rPr>
          <w:rFonts w:ascii="Palatino Linotype" w:hAnsi="Palatino Linotype" w:cs="Palatino Linotype"/>
          <w:color w:val="000000" w:themeColor="text1"/>
        </w:rPr>
        <w:t>.</w:t>
      </w:r>
    </w:p>
    <w:p w14:paraId="6B01F2B0" w14:textId="77777777" w:rsidR="00B728C4" w:rsidRDefault="00B728C4">
      <w:pPr>
        <w:spacing w:after="0" w:line="360" w:lineRule="auto"/>
        <w:ind w:firstLineChars="200" w:firstLine="440"/>
        <w:jc w:val="both"/>
        <w:rPr>
          <w:rFonts w:ascii="Palatino Linotype" w:hAnsi="Palatino Linotype" w:cs="Palatino Linotype"/>
          <w:color w:val="000000" w:themeColor="text1"/>
        </w:rPr>
      </w:pPr>
    </w:p>
    <w:p w14:paraId="44C82BF2" w14:textId="77777777" w:rsidR="00B728C4" w:rsidRDefault="00283FA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Methods </w:t>
      </w:r>
    </w:p>
    <w:p w14:paraId="4E4AACDE" w14:textId="77777777" w:rsidR="00B728C4" w:rsidRDefault="00283FA2">
      <w:pPr>
        <w:spacing w:after="0" w:line="360" w:lineRule="auto"/>
        <w:jc w:val="both"/>
        <w:rPr>
          <w:rFonts w:ascii="Palatino Linotype" w:eastAsia="Palatino Linotype" w:hAnsi="Palatino Linotype" w:cs="Palatino Linotype"/>
        </w:rPr>
      </w:pPr>
      <w:r>
        <w:rPr>
          <w:rFonts w:ascii="Palatino Linotype" w:eastAsia="Palatino Linotype" w:hAnsi="Palatino Linotype"/>
        </w:rPr>
        <w:t xml:space="preserve">Penelitian ini bertujuan menganalisis penerapan asas hukum secara teoritis dan harmonisasi pelaksanaan peraturan perundang-undangan baik dalam hukum administrasi dan hukum pidana. Sehingga penelitian ini akan </w:t>
      </w:r>
      <w:r>
        <w:rPr>
          <w:rFonts w:ascii="Palatino Linotype" w:eastAsia="Palatino Linotype" w:hAnsi="Palatino Linotype"/>
        </w:rPr>
        <w:t xml:space="preserve">menggunakan penelitian yuridis normatif. Penelitian ini akan menggunakan metode kualitatif mengingat penelitian ini merupakan penelitian yuridis normatif yang akan terfokus pada analisa dan pengolahan data berdasarkan pemahaman peneliti terhadap data atau </w:t>
      </w:r>
      <w:r>
        <w:rPr>
          <w:rFonts w:ascii="Palatino Linotype" w:eastAsia="Palatino Linotype" w:hAnsi="Palatino Linotype"/>
        </w:rPr>
        <w:t xml:space="preserve">informasi yang diperoleh yang kemudian dinarasikan untuk agar mendapatkan simpulan dari penelitian. Hasil penelitian ini akan berbentuk Preskriptif-analitis, yang memberikan </w:t>
      </w:r>
      <w:r>
        <w:rPr>
          <w:rFonts w:ascii="Palatino Linotype" w:eastAsia="Palatino Linotype" w:hAnsi="Palatino Linotype"/>
        </w:rPr>
        <w:lastRenderedPageBreak/>
        <w:t>saran dan arahan dalam penggunaan teori hukum dan peraturan perundang-undangan seb</w:t>
      </w:r>
      <w:r>
        <w:rPr>
          <w:rFonts w:ascii="Palatino Linotype" w:eastAsia="Palatino Linotype" w:hAnsi="Palatino Linotype"/>
        </w:rPr>
        <w:t>agai upaya dalam menyelesaikan sebuah permasalahan</w:t>
      </w:r>
      <w:r>
        <w:rPr>
          <w:rFonts w:ascii="Palatino Linotype" w:eastAsia="Palatino Linotype" w:hAnsi="Palatino Linotype" w:cs="Palatino Linotype"/>
        </w:rPr>
        <w:t xml:space="preserve">. </w:t>
      </w:r>
    </w:p>
    <w:p w14:paraId="21D6A534" w14:textId="77777777" w:rsidR="00B728C4" w:rsidRDefault="00B728C4">
      <w:pPr>
        <w:spacing w:after="0" w:line="360" w:lineRule="auto"/>
        <w:jc w:val="both"/>
        <w:rPr>
          <w:rFonts w:ascii="Palatino Linotype" w:eastAsia="Palatino Linotype" w:hAnsi="Palatino Linotype" w:cs="Palatino Linotype"/>
        </w:rPr>
      </w:pPr>
    </w:p>
    <w:p w14:paraId="428C8C97" w14:textId="77777777" w:rsidR="00B728C4" w:rsidRDefault="00283FA2">
      <w:pPr>
        <w:spacing w:after="0" w:line="360" w:lineRule="auto"/>
        <w:rPr>
          <w:rFonts w:ascii="Palatino Linotype" w:hAnsi="Palatino Linotype" w:cs="Palatino Linotype"/>
          <w:b/>
          <w:bCs/>
          <w:color w:val="000000" w:themeColor="text1"/>
        </w:rPr>
      </w:pPr>
      <w:r>
        <w:rPr>
          <w:rFonts w:ascii="Palatino Linotype" w:eastAsia="Palatino Linotype" w:hAnsi="Palatino Linotype" w:cs="Palatino Linotype"/>
          <w:b/>
          <w:color w:val="000000"/>
          <w:sz w:val="24"/>
          <w:szCs w:val="24"/>
        </w:rPr>
        <w:t xml:space="preserve">Results </w:t>
      </w:r>
    </w:p>
    <w:p w14:paraId="24FA4863" w14:textId="77777777" w:rsidR="00B728C4" w:rsidRDefault="00283FA2">
      <w:pPr>
        <w:spacing w:after="0" w:line="360" w:lineRule="auto"/>
        <w:ind w:left="1"/>
        <w:jc w:val="both"/>
        <w:rPr>
          <w:rFonts w:ascii="Palatino Linotype" w:hAnsi="Palatino Linotype" w:cs="Palatino Linotype"/>
          <w:color w:val="000000" w:themeColor="text1"/>
        </w:rPr>
      </w:pPr>
      <w:bookmarkStart w:id="1" w:name="_Toc106737697"/>
      <w:r>
        <w:rPr>
          <w:rFonts w:ascii="Palatino Linotype" w:hAnsi="Palatino Linotype" w:cs="Palatino Linotype"/>
          <w:b/>
          <w:bCs/>
          <w:color w:val="000000" w:themeColor="text1"/>
        </w:rPr>
        <w:t xml:space="preserve">Kontradiksi Putusan Mahkamah Konstitusi </w:t>
      </w:r>
      <w:r>
        <w:rPr>
          <w:rFonts w:ascii="Palatino Linotype" w:hAnsi="Palatino Linotype" w:cs="Palatino Linotype"/>
          <w:b/>
          <w:bCs/>
          <w:color w:val="000000" w:themeColor="text1"/>
          <w:spacing w:val="1"/>
        </w:rPr>
        <w:t>Nomor. 77/P</w:t>
      </w:r>
      <w:r>
        <w:rPr>
          <w:rFonts w:ascii="Palatino Linotype" w:hAnsi="Palatino Linotype" w:cs="Palatino Linotype"/>
          <w:b/>
          <w:bCs/>
          <w:color w:val="000000" w:themeColor="text1"/>
          <w:spacing w:val="1"/>
        </w:rPr>
        <w:t>UU-XI</w:t>
      </w:r>
      <w:r>
        <w:rPr>
          <w:rFonts w:ascii="Palatino Linotype" w:hAnsi="Palatino Linotype" w:cs="Palatino Linotype"/>
          <w:b/>
          <w:bCs/>
          <w:color w:val="000000" w:themeColor="text1"/>
          <w:spacing w:val="1"/>
        </w:rPr>
        <w:t xml:space="preserve">/2011 </w:t>
      </w:r>
      <w:r>
        <w:rPr>
          <w:rFonts w:ascii="Palatino Linotype" w:hAnsi="Palatino Linotype" w:cs="Palatino Linotype"/>
          <w:b/>
          <w:bCs/>
          <w:color w:val="000000" w:themeColor="text1"/>
          <w:spacing w:val="1"/>
        </w:rPr>
        <w:t>d</w:t>
      </w:r>
      <w:r>
        <w:rPr>
          <w:rFonts w:ascii="Palatino Linotype" w:hAnsi="Palatino Linotype" w:cs="Palatino Linotype"/>
          <w:b/>
          <w:bCs/>
          <w:color w:val="000000" w:themeColor="text1"/>
          <w:spacing w:val="1"/>
        </w:rPr>
        <w:t>an Putusan Mahakmah Konstitusi Nomor. 48/P</w:t>
      </w:r>
      <w:r>
        <w:rPr>
          <w:rFonts w:ascii="Palatino Linotype" w:hAnsi="Palatino Linotype" w:cs="Palatino Linotype"/>
          <w:b/>
          <w:bCs/>
          <w:color w:val="000000" w:themeColor="text1"/>
          <w:spacing w:val="1"/>
        </w:rPr>
        <w:t>UU-IX</w:t>
      </w:r>
      <w:r>
        <w:rPr>
          <w:rFonts w:ascii="Palatino Linotype" w:hAnsi="Palatino Linotype" w:cs="Palatino Linotype"/>
          <w:b/>
          <w:bCs/>
          <w:color w:val="000000" w:themeColor="text1"/>
          <w:spacing w:val="1"/>
        </w:rPr>
        <w:t>/2013</w:t>
      </w:r>
      <w:bookmarkEnd w:id="1"/>
    </w:p>
    <w:p w14:paraId="30B7B50A" w14:textId="77777777" w:rsidR="00B728C4" w:rsidRDefault="00283FA2">
      <w:pPr>
        <w:pStyle w:val="ListParagraph"/>
        <w:numPr>
          <w:ilvl w:val="0"/>
          <w:numId w:val="1"/>
        </w:numPr>
        <w:spacing w:line="360" w:lineRule="auto"/>
        <w:ind w:left="440" w:hanging="440"/>
        <w:outlineLvl w:val="2"/>
        <w:rPr>
          <w:rFonts w:ascii="Palatino Linotype" w:hAnsi="Palatino Linotype" w:cs="Palatino Linotype"/>
          <w:color w:val="000000" w:themeColor="text1"/>
        </w:rPr>
      </w:pPr>
      <w:bookmarkStart w:id="2" w:name="_Toc106737698"/>
      <w:r>
        <w:rPr>
          <w:rFonts w:ascii="Palatino Linotype" w:hAnsi="Palatino Linotype" w:cs="Palatino Linotype"/>
          <w:b/>
          <w:bCs/>
          <w:color w:val="000000" w:themeColor="text1"/>
        </w:rPr>
        <w:t xml:space="preserve">Putusan Mahkamah Konstitusi </w:t>
      </w:r>
      <w:r>
        <w:rPr>
          <w:rFonts w:ascii="Palatino Linotype" w:hAnsi="Palatino Linotype" w:cs="Palatino Linotype"/>
          <w:b/>
          <w:bCs/>
          <w:color w:val="000000" w:themeColor="text1"/>
          <w:spacing w:val="1"/>
        </w:rPr>
        <w:t>Nomor. 77/PUU-XI/2011</w:t>
      </w:r>
      <w:bookmarkEnd w:id="2"/>
    </w:p>
    <w:p w14:paraId="12A90785" w14:textId="77777777" w:rsidR="00B728C4" w:rsidRDefault="00283FA2">
      <w:pPr>
        <w:pStyle w:val="ListParagraph"/>
        <w:tabs>
          <w:tab w:val="left" w:pos="800"/>
        </w:tabs>
        <w:spacing w:line="360" w:lineRule="auto"/>
        <w:ind w:leftChars="200" w:left="440" w:firstLineChars="200" w:firstLine="440"/>
        <w:rPr>
          <w:rFonts w:ascii="Palatino Linotype" w:hAnsi="Palatino Linotype" w:cs="Palatino Linotype"/>
          <w:color w:val="000000" w:themeColor="text1"/>
        </w:rPr>
      </w:pPr>
      <w:r>
        <w:rPr>
          <w:rFonts w:ascii="Palatino Linotype" w:hAnsi="Palatino Linotype" w:cs="Palatino Linotype"/>
          <w:color w:val="000000" w:themeColor="text1"/>
          <w:lang w:val="id"/>
        </w:rPr>
        <w:t xml:space="preserve">Dalam putusan </w:t>
      </w:r>
      <w:r>
        <w:rPr>
          <w:rFonts w:ascii="Palatino Linotype" w:hAnsi="Palatino Linotype" w:cs="Palatino Linotype"/>
          <w:color w:val="000000" w:themeColor="text1"/>
        </w:rPr>
        <w:t>Mahkamah Konstitusi No 77/PUU-XI/2011</w:t>
      </w:r>
      <w:r>
        <w:rPr>
          <w:rFonts w:ascii="Palatino Linotype" w:hAnsi="Palatino Linotype" w:cs="Palatino Linotype"/>
          <w:color w:val="000000" w:themeColor="text1"/>
          <w:lang w:val="id"/>
        </w:rPr>
        <w:t xml:space="preserve"> pada intinya Mahkamah</w:t>
      </w:r>
      <w:r>
        <w:rPr>
          <w:rFonts w:ascii="Palatino Linotype" w:hAnsi="Palatino Linotype" w:cs="Palatino Linotype"/>
          <w:color w:val="000000" w:themeColor="text1"/>
        </w:rPr>
        <w:t xml:space="preserve"> menyatakan bahwa piutang BUMN bukan lagi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merupakan piutang negara sehingga penyelesaiannya tidak lagi dilimpahkan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kepada PUPN/Kantor Pelayanan Kekayaan Negara dan Lelang </w:t>
      </w:r>
      <w:r>
        <w:rPr>
          <w:rFonts w:ascii="Palatino Linotype" w:hAnsi="Palatino Linotype" w:cs="Palatino Linotype"/>
          <w:color w:val="000000" w:themeColor="text1"/>
        </w:rPr>
        <w:t>(KPKNL). Atas pendapatnya tersebut, Mahkamah Konstitusi memberikan pertimbangan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spacing w:val="-57"/>
        </w:rPr>
        <w:t xml:space="preserve"> </w:t>
      </w:r>
      <w:r>
        <w:rPr>
          <w:rFonts w:ascii="Palatino Linotype" w:hAnsi="Palatino Linotype" w:cs="Palatino Linotype"/>
          <w:color w:val="000000" w:themeColor="text1"/>
        </w:rPr>
        <w:t>sebagai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berikut:</w:t>
      </w:r>
    </w:p>
    <w:p w14:paraId="79922658" w14:textId="77777777" w:rsidR="00B728C4" w:rsidRDefault="00283FA2">
      <w:pPr>
        <w:pStyle w:val="ListParagraph"/>
        <w:numPr>
          <w:ilvl w:val="0"/>
          <w:numId w:val="2"/>
        </w:numPr>
        <w:tabs>
          <w:tab w:val="left" w:pos="880"/>
        </w:tabs>
        <w:spacing w:line="360" w:lineRule="auto"/>
        <w:ind w:left="880" w:hanging="440"/>
        <w:rPr>
          <w:rFonts w:ascii="Palatino Linotype" w:hAnsi="Palatino Linotype" w:cs="Palatino Linotype"/>
          <w:color w:val="000000" w:themeColor="text1"/>
        </w:rPr>
      </w:pPr>
      <w:r>
        <w:rPr>
          <w:rFonts w:ascii="Palatino Linotype" w:hAnsi="Palatino Linotype" w:cs="Palatino Linotype"/>
          <w:color w:val="000000" w:themeColor="text1"/>
        </w:rPr>
        <w:t>UU</w:t>
      </w:r>
      <w:r>
        <w:rPr>
          <w:rFonts w:ascii="Palatino Linotype" w:hAnsi="Palatino Linotype" w:cs="Palatino Linotype"/>
          <w:color w:val="000000" w:themeColor="text1"/>
          <w:spacing w:val="-7"/>
        </w:rPr>
        <w:t xml:space="preserve"> </w:t>
      </w:r>
      <w:r>
        <w:rPr>
          <w:rFonts w:ascii="Palatino Linotype" w:hAnsi="Palatino Linotype" w:cs="Palatino Linotype"/>
          <w:color w:val="000000" w:themeColor="text1"/>
        </w:rPr>
        <w:t>No.</w:t>
      </w:r>
      <w:r>
        <w:rPr>
          <w:rFonts w:ascii="Palatino Linotype" w:hAnsi="Palatino Linotype" w:cs="Palatino Linotype"/>
          <w:color w:val="000000" w:themeColor="text1"/>
          <w:spacing w:val="-6"/>
        </w:rPr>
        <w:t xml:space="preserve"> </w:t>
      </w:r>
      <w:r>
        <w:rPr>
          <w:rFonts w:ascii="Palatino Linotype" w:hAnsi="Palatino Linotype" w:cs="Palatino Linotype"/>
          <w:color w:val="000000" w:themeColor="text1"/>
        </w:rPr>
        <w:t>19</w:t>
      </w:r>
      <w:r>
        <w:rPr>
          <w:rFonts w:ascii="Palatino Linotype" w:hAnsi="Palatino Linotype" w:cs="Palatino Linotype"/>
          <w:color w:val="000000" w:themeColor="text1"/>
          <w:spacing w:val="-6"/>
        </w:rPr>
        <w:t xml:space="preserve"> </w:t>
      </w:r>
      <w:r>
        <w:rPr>
          <w:rFonts w:ascii="Palatino Linotype" w:hAnsi="Palatino Linotype" w:cs="Palatino Linotype"/>
          <w:color w:val="000000" w:themeColor="text1"/>
        </w:rPr>
        <w:t>Tahun</w:t>
      </w:r>
      <w:r>
        <w:rPr>
          <w:rFonts w:ascii="Palatino Linotype" w:hAnsi="Palatino Linotype" w:cs="Palatino Linotype"/>
          <w:color w:val="000000" w:themeColor="text1"/>
          <w:spacing w:val="-6"/>
        </w:rPr>
        <w:t xml:space="preserve"> </w:t>
      </w:r>
      <w:r>
        <w:rPr>
          <w:rFonts w:ascii="Palatino Linotype" w:hAnsi="Palatino Linotype" w:cs="Palatino Linotype"/>
          <w:color w:val="000000" w:themeColor="text1"/>
        </w:rPr>
        <w:t>2003</w:t>
      </w:r>
      <w:r>
        <w:rPr>
          <w:rFonts w:ascii="Palatino Linotype" w:hAnsi="Palatino Linotype" w:cs="Palatino Linotype"/>
          <w:color w:val="000000" w:themeColor="text1"/>
          <w:spacing w:val="-6"/>
        </w:rPr>
        <w:t xml:space="preserve"> </w:t>
      </w:r>
      <w:r>
        <w:rPr>
          <w:rFonts w:ascii="Palatino Linotype" w:hAnsi="Palatino Linotype" w:cs="Palatino Linotype"/>
          <w:color w:val="000000" w:themeColor="text1"/>
        </w:rPr>
        <w:t>Pasal</w:t>
      </w:r>
      <w:r>
        <w:rPr>
          <w:rFonts w:ascii="Palatino Linotype" w:hAnsi="Palatino Linotype" w:cs="Palatino Linotype"/>
          <w:color w:val="000000" w:themeColor="text1"/>
          <w:spacing w:val="-6"/>
        </w:rPr>
        <w:t xml:space="preserve"> </w:t>
      </w:r>
      <w:r>
        <w:rPr>
          <w:rFonts w:ascii="Palatino Linotype" w:hAnsi="Palatino Linotype" w:cs="Palatino Linotype"/>
          <w:color w:val="000000" w:themeColor="text1"/>
        </w:rPr>
        <w:t>1</w:t>
      </w:r>
      <w:r>
        <w:rPr>
          <w:rFonts w:ascii="Palatino Linotype" w:hAnsi="Palatino Linotype" w:cs="Palatino Linotype"/>
          <w:color w:val="000000" w:themeColor="text1"/>
          <w:spacing w:val="-6"/>
        </w:rPr>
        <w:t xml:space="preserve"> </w:t>
      </w:r>
      <w:r>
        <w:rPr>
          <w:rFonts w:ascii="Palatino Linotype" w:hAnsi="Palatino Linotype" w:cs="Palatino Linotype"/>
          <w:color w:val="000000" w:themeColor="text1"/>
        </w:rPr>
        <w:t>angka</w:t>
      </w:r>
      <w:r>
        <w:rPr>
          <w:rFonts w:ascii="Palatino Linotype" w:hAnsi="Palatino Linotype" w:cs="Palatino Linotype"/>
          <w:color w:val="000000" w:themeColor="text1"/>
          <w:spacing w:val="-7"/>
        </w:rPr>
        <w:t xml:space="preserve"> </w:t>
      </w:r>
      <w:r>
        <w:rPr>
          <w:rFonts w:ascii="Palatino Linotype" w:hAnsi="Palatino Linotype" w:cs="Palatino Linotype"/>
          <w:color w:val="000000" w:themeColor="text1"/>
        </w:rPr>
        <w:t>1</w:t>
      </w:r>
      <w:r>
        <w:rPr>
          <w:rFonts w:ascii="Palatino Linotype" w:hAnsi="Palatino Linotype" w:cs="Palatino Linotype"/>
          <w:color w:val="000000" w:themeColor="text1"/>
          <w:spacing w:val="-6"/>
        </w:rPr>
        <w:t xml:space="preserve"> </w:t>
      </w:r>
      <w:r>
        <w:rPr>
          <w:rFonts w:ascii="Palatino Linotype" w:hAnsi="Palatino Linotype" w:cs="Palatino Linotype"/>
          <w:color w:val="000000" w:themeColor="text1"/>
        </w:rPr>
        <w:t>dan</w:t>
      </w:r>
      <w:r>
        <w:rPr>
          <w:rFonts w:ascii="Palatino Linotype" w:hAnsi="Palatino Linotype" w:cs="Palatino Linotype"/>
          <w:color w:val="000000" w:themeColor="text1"/>
          <w:spacing w:val="-6"/>
        </w:rPr>
        <w:t xml:space="preserve"> </w:t>
      </w:r>
      <w:r>
        <w:rPr>
          <w:rFonts w:ascii="Palatino Linotype" w:hAnsi="Palatino Linotype" w:cs="Palatino Linotype"/>
          <w:color w:val="000000" w:themeColor="text1"/>
        </w:rPr>
        <w:t>angka</w:t>
      </w:r>
      <w:r>
        <w:rPr>
          <w:rFonts w:ascii="Palatino Linotype" w:hAnsi="Palatino Linotype" w:cs="Palatino Linotype"/>
          <w:color w:val="000000" w:themeColor="text1"/>
          <w:spacing w:val="-5"/>
        </w:rPr>
        <w:t xml:space="preserve"> </w:t>
      </w:r>
      <w:r>
        <w:rPr>
          <w:rFonts w:ascii="Palatino Linotype" w:hAnsi="Palatino Linotype" w:cs="Palatino Linotype"/>
          <w:color w:val="000000" w:themeColor="text1"/>
        </w:rPr>
        <w:t>10</w:t>
      </w:r>
      <w:r>
        <w:rPr>
          <w:rFonts w:ascii="Palatino Linotype" w:hAnsi="Palatino Linotype" w:cs="Palatino Linotype"/>
          <w:color w:val="000000" w:themeColor="text1"/>
          <w:spacing w:val="-5"/>
        </w:rPr>
        <w:t xml:space="preserve"> </w:t>
      </w:r>
      <w:r>
        <w:rPr>
          <w:rFonts w:ascii="Palatino Linotype" w:hAnsi="Palatino Linotype" w:cs="Palatino Linotype"/>
          <w:color w:val="000000" w:themeColor="text1"/>
        </w:rPr>
        <w:t>menyatakan</w:t>
      </w:r>
      <w:r>
        <w:rPr>
          <w:rFonts w:ascii="Palatino Linotype" w:hAnsi="Palatino Linotype" w:cs="Palatino Linotype"/>
          <w:color w:val="000000" w:themeColor="text1"/>
          <w:spacing w:val="-6"/>
        </w:rPr>
        <w:t xml:space="preserve"> </w:t>
      </w:r>
      <w:r>
        <w:rPr>
          <w:rFonts w:ascii="Palatino Linotype" w:hAnsi="Palatino Linotype" w:cs="Palatino Linotype"/>
          <w:color w:val="000000" w:themeColor="text1"/>
        </w:rPr>
        <w:t>bahwa</w:t>
      </w:r>
      <w:r>
        <w:rPr>
          <w:rFonts w:ascii="Palatino Linotype" w:hAnsi="Palatino Linotype" w:cs="Palatino Linotype"/>
          <w:color w:val="000000" w:themeColor="text1"/>
          <w:spacing w:val="-58"/>
        </w:rPr>
        <w:t xml:space="preserve"> </w:t>
      </w:r>
      <w:r>
        <w:rPr>
          <w:rFonts w:ascii="Palatino Linotype" w:hAnsi="Palatino Linotype" w:cs="Palatino Linotype"/>
          <w:color w:val="000000" w:themeColor="text1"/>
        </w:rPr>
        <w:t>BUMN adalah badan usaha yang seluruh atau sebagian besar modalnya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spacing w:val="-1"/>
        </w:rPr>
        <w:t>dimiliki</w:t>
      </w:r>
      <w:r>
        <w:rPr>
          <w:rFonts w:ascii="Palatino Linotype" w:hAnsi="Palatino Linotype" w:cs="Palatino Linotype"/>
          <w:color w:val="000000" w:themeColor="text1"/>
          <w:spacing w:val="-12"/>
        </w:rPr>
        <w:t xml:space="preserve"> </w:t>
      </w:r>
      <w:r>
        <w:rPr>
          <w:rFonts w:ascii="Palatino Linotype" w:hAnsi="Palatino Linotype" w:cs="Palatino Linotype"/>
          <w:color w:val="000000" w:themeColor="text1"/>
          <w:spacing w:val="-1"/>
        </w:rPr>
        <w:t>oleh</w:t>
      </w:r>
      <w:r>
        <w:rPr>
          <w:rFonts w:ascii="Palatino Linotype" w:hAnsi="Palatino Linotype" w:cs="Palatino Linotype"/>
          <w:color w:val="000000" w:themeColor="text1"/>
          <w:spacing w:val="-13"/>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11"/>
        </w:rPr>
        <w:t xml:space="preserve"> </w:t>
      </w:r>
      <w:r>
        <w:rPr>
          <w:rFonts w:ascii="Palatino Linotype" w:hAnsi="Palatino Linotype" w:cs="Palatino Linotype"/>
          <w:color w:val="000000" w:themeColor="text1"/>
        </w:rPr>
        <w:t>melalui</w:t>
      </w:r>
      <w:r>
        <w:rPr>
          <w:rFonts w:ascii="Palatino Linotype" w:hAnsi="Palatino Linotype" w:cs="Palatino Linotype"/>
          <w:color w:val="000000" w:themeColor="text1"/>
          <w:spacing w:val="-12"/>
        </w:rPr>
        <w:t xml:space="preserve"> </w:t>
      </w:r>
      <w:r>
        <w:rPr>
          <w:rFonts w:ascii="Palatino Linotype" w:hAnsi="Palatino Linotype" w:cs="Palatino Linotype"/>
          <w:color w:val="000000" w:themeColor="text1"/>
        </w:rPr>
        <w:t>penyertaan</w:t>
      </w:r>
      <w:r>
        <w:rPr>
          <w:rFonts w:ascii="Palatino Linotype" w:hAnsi="Palatino Linotype" w:cs="Palatino Linotype"/>
          <w:color w:val="000000" w:themeColor="text1"/>
          <w:spacing w:val="-11"/>
        </w:rPr>
        <w:t xml:space="preserve"> </w:t>
      </w:r>
      <w:r>
        <w:rPr>
          <w:rFonts w:ascii="Palatino Linotype" w:hAnsi="Palatino Linotype" w:cs="Palatino Linotype"/>
          <w:color w:val="000000" w:themeColor="text1"/>
        </w:rPr>
        <w:t>secara</w:t>
      </w:r>
      <w:r>
        <w:rPr>
          <w:rFonts w:ascii="Palatino Linotype" w:hAnsi="Palatino Linotype" w:cs="Palatino Linotype"/>
          <w:color w:val="000000" w:themeColor="text1"/>
          <w:spacing w:val="-13"/>
        </w:rPr>
        <w:t xml:space="preserve"> </w:t>
      </w:r>
      <w:r>
        <w:rPr>
          <w:rFonts w:ascii="Palatino Linotype" w:hAnsi="Palatino Linotype" w:cs="Palatino Linotype"/>
          <w:color w:val="000000" w:themeColor="text1"/>
        </w:rPr>
        <w:t>langsung</w:t>
      </w:r>
      <w:r>
        <w:rPr>
          <w:rFonts w:ascii="Palatino Linotype" w:hAnsi="Palatino Linotype" w:cs="Palatino Linotype"/>
          <w:color w:val="000000" w:themeColor="text1"/>
          <w:spacing w:val="-10"/>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4"/>
        </w:rPr>
        <w:t xml:space="preserve"> </w:t>
      </w:r>
      <w:r>
        <w:rPr>
          <w:rFonts w:ascii="Palatino Linotype" w:hAnsi="Palatino Linotype" w:cs="Palatino Linotype"/>
          <w:color w:val="000000" w:themeColor="text1"/>
        </w:rPr>
        <w:t>berasal</w:t>
      </w:r>
      <w:r>
        <w:rPr>
          <w:rFonts w:ascii="Palatino Linotype" w:hAnsi="Palatino Linotype" w:cs="Palatino Linotype"/>
          <w:color w:val="000000" w:themeColor="text1"/>
          <w:spacing w:val="-12"/>
        </w:rPr>
        <w:t xml:space="preserve"> </w:t>
      </w:r>
      <w:r>
        <w:rPr>
          <w:rFonts w:ascii="Palatino Linotype" w:hAnsi="Palatino Linotype" w:cs="Palatino Linotype"/>
          <w:color w:val="000000" w:themeColor="text1"/>
        </w:rPr>
        <w:t>dari</w:t>
      </w:r>
      <w:r>
        <w:rPr>
          <w:rFonts w:ascii="Palatino Linotype" w:hAnsi="Palatino Linotype" w:cs="Palatino Linotype"/>
          <w:color w:val="000000" w:themeColor="text1"/>
          <w:spacing w:val="-57"/>
        </w:rPr>
        <w:t xml:space="preserve"> </w:t>
      </w:r>
      <w:r>
        <w:rPr>
          <w:rFonts w:ascii="Palatino Linotype" w:hAnsi="Palatino Linotype" w:cs="Palatino Linotype"/>
          <w:color w:val="000000" w:themeColor="text1"/>
        </w:rPr>
        <w:t>kekayaan negara yang dipisahkan, yaitu kekayaan negara yang berasal</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dari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APBN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untuk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dijadikan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penyertaan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modal</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pada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Persero</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dan/atau</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Perum</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serta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perseroan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terbatas</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lainnya.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Dengan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demikian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adalah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badan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usaha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memiliki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kekayaan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terpisah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dari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kekayaan</w:t>
      </w:r>
      <w:r>
        <w:rPr>
          <w:rFonts w:ascii="Palatino Linotype" w:hAnsi="Palatino Linotype" w:cs="Palatino Linotype"/>
          <w:color w:val="000000" w:themeColor="text1"/>
          <w:spacing w:val="49"/>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50"/>
        </w:rPr>
        <w:t xml:space="preserve"> </w:t>
      </w:r>
      <w:r>
        <w:rPr>
          <w:rFonts w:ascii="Palatino Linotype" w:hAnsi="Palatino Linotype" w:cs="Palatino Linotype"/>
          <w:color w:val="000000" w:themeColor="text1"/>
        </w:rPr>
        <w:t>sehingga</w:t>
      </w:r>
      <w:r>
        <w:rPr>
          <w:rFonts w:ascii="Palatino Linotype" w:hAnsi="Palatino Linotype" w:cs="Palatino Linotype"/>
          <w:color w:val="000000" w:themeColor="text1"/>
          <w:spacing w:val="48"/>
        </w:rPr>
        <w:t xml:space="preserve"> </w:t>
      </w:r>
      <w:r>
        <w:rPr>
          <w:rFonts w:ascii="Palatino Linotype" w:hAnsi="Palatino Linotype" w:cs="Palatino Linotype"/>
          <w:color w:val="000000" w:themeColor="text1"/>
        </w:rPr>
        <w:t>kewenangan</w:t>
      </w:r>
      <w:r>
        <w:rPr>
          <w:rFonts w:ascii="Palatino Linotype" w:hAnsi="Palatino Linotype" w:cs="Palatino Linotype"/>
          <w:color w:val="000000" w:themeColor="text1"/>
          <w:spacing w:val="50"/>
        </w:rPr>
        <w:t xml:space="preserve"> </w:t>
      </w:r>
      <w:r>
        <w:rPr>
          <w:rFonts w:ascii="Palatino Linotype" w:hAnsi="Palatino Linotype" w:cs="Palatino Linotype"/>
          <w:color w:val="000000" w:themeColor="text1"/>
        </w:rPr>
        <w:t>pengurusan</w:t>
      </w:r>
      <w:r>
        <w:rPr>
          <w:rFonts w:ascii="Palatino Linotype" w:hAnsi="Palatino Linotype" w:cs="Palatino Linotype"/>
          <w:color w:val="000000" w:themeColor="text1"/>
          <w:spacing w:val="49"/>
        </w:rPr>
        <w:t xml:space="preserve"> </w:t>
      </w:r>
      <w:r>
        <w:rPr>
          <w:rFonts w:ascii="Palatino Linotype" w:hAnsi="Palatino Linotype" w:cs="Palatino Linotype"/>
          <w:color w:val="000000" w:themeColor="text1"/>
        </w:rPr>
        <w:t>kekayaan,</w:t>
      </w:r>
      <w:r>
        <w:rPr>
          <w:rFonts w:ascii="Palatino Linotype" w:hAnsi="Palatino Linotype" w:cs="Palatino Linotype"/>
          <w:color w:val="000000" w:themeColor="text1"/>
          <w:spacing w:val="50"/>
        </w:rPr>
        <w:t xml:space="preserve"> </w:t>
      </w:r>
      <w:r>
        <w:rPr>
          <w:rFonts w:ascii="Palatino Linotype" w:hAnsi="Palatino Linotype" w:cs="Palatino Linotype"/>
          <w:color w:val="000000" w:themeColor="text1"/>
        </w:rPr>
        <w:t>usaha, termasuk penyelesaian utang-utang BUMN tunduk pada hukum perseroan terbatas berdasarkan UU No. 40 Tahun 2007</w:t>
      </w:r>
      <w:r>
        <w:rPr>
          <w:rFonts w:ascii="Palatino Linotype" w:hAnsi="Palatino Linotype" w:cs="Palatino Linotype"/>
          <w:color w:val="000000" w:themeColor="text1"/>
          <w:lang w:val="id"/>
        </w:rPr>
        <w:t>;</w:t>
      </w:r>
      <w:r>
        <w:rPr>
          <w:rStyle w:val="FootnoteReference"/>
          <w:rFonts w:ascii="Palatino Linotype" w:hAnsi="Palatino Linotype" w:cs="Palatino Linotype"/>
          <w:color w:val="000000" w:themeColor="text1"/>
        </w:rPr>
        <w:footnoteReference w:id="21"/>
      </w:r>
    </w:p>
    <w:p w14:paraId="76D60489" w14:textId="77777777" w:rsidR="00B728C4" w:rsidRDefault="00283FA2">
      <w:pPr>
        <w:pStyle w:val="ListParagraph"/>
        <w:numPr>
          <w:ilvl w:val="0"/>
          <w:numId w:val="2"/>
        </w:numPr>
        <w:tabs>
          <w:tab w:val="left" w:pos="880"/>
        </w:tabs>
        <w:spacing w:line="360" w:lineRule="auto"/>
        <w:ind w:left="880" w:hanging="283"/>
        <w:rPr>
          <w:rFonts w:ascii="Palatino Linotype" w:hAnsi="Palatino Linotype" w:cs="Palatino Linotype"/>
          <w:color w:val="000000" w:themeColor="text1"/>
        </w:rPr>
      </w:pPr>
      <w:r>
        <w:rPr>
          <w:rFonts w:ascii="Palatino Linotype" w:hAnsi="Palatino Linotype" w:cs="Palatino Linotype"/>
          <w:color w:val="000000" w:themeColor="text1"/>
        </w:rPr>
        <w:t>Dalam penyelesaian piutang Bank BUMN, masih terdapat dua aturan yang berlaku yaitu UU 49/1960 dan UU 1/2004 jo. UU No. 19 Tahun 2003 dan UU No. 40 Tahun 2007 sehingga menimbulkan ketidakpastian hukum yang bertentangan dengan prinsip-prinsip konstitusi. Dem</w:t>
      </w:r>
      <w:r>
        <w:rPr>
          <w:rFonts w:ascii="Palatino Linotype" w:hAnsi="Palatino Linotype" w:cs="Palatino Linotype"/>
          <w:color w:val="000000" w:themeColor="text1"/>
        </w:rPr>
        <w:t xml:space="preserve">ikian juga dengan adanya ketentuan penyerahan piutang Bank BUMN untuk dilimpahkan dan diserahkan ke PUPN telah menimbulkan perlakuan yang berbeda antara debitur Bank BUMN dan debitur Bank selain BUMN sehingga bertentangan </w:t>
      </w:r>
      <w:r>
        <w:rPr>
          <w:rFonts w:ascii="Palatino Linotype" w:hAnsi="Palatino Linotype" w:cs="Palatino Linotype"/>
          <w:color w:val="000000" w:themeColor="text1"/>
        </w:rPr>
        <w:lastRenderedPageBreak/>
        <w:t>dengan prinsip konstitusi yang ter</w:t>
      </w:r>
      <w:r>
        <w:rPr>
          <w:rFonts w:ascii="Palatino Linotype" w:hAnsi="Palatino Linotype" w:cs="Palatino Linotype"/>
          <w:color w:val="000000" w:themeColor="text1"/>
        </w:rPr>
        <w:t>kandung dalam Pasal 28D ayat (1) UUD 1945;</w:t>
      </w:r>
      <w:r>
        <w:rPr>
          <w:rStyle w:val="FootnoteReference"/>
          <w:rFonts w:ascii="Palatino Linotype" w:hAnsi="Palatino Linotype" w:cs="Palatino Linotype"/>
          <w:color w:val="000000" w:themeColor="text1"/>
        </w:rPr>
        <w:footnoteReference w:id="22"/>
      </w:r>
    </w:p>
    <w:p w14:paraId="0B7904AB" w14:textId="77777777" w:rsidR="00B728C4" w:rsidRDefault="00283FA2">
      <w:pPr>
        <w:pStyle w:val="ListParagraph"/>
        <w:numPr>
          <w:ilvl w:val="0"/>
          <w:numId w:val="2"/>
        </w:numPr>
        <w:tabs>
          <w:tab w:val="left" w:pos="880"/>
        </w:tabs>
        <w:spacing w:line="360" w:lineRule="auto"/>
        <w:ind w:left="880" w:hanging="283"/>
        <w:rPr>
          <w:rFonts w:ascii="Palatino Linotype" w:hAnsi="Palatino Linotype" w:cs="Palatino Linotype"/>
          <w:color w:val="000000" w:themeColor="text1"/>
        </w:rPr>
      </w:pPr>
      <w:r>
        <w:rPr>
          <w:rFonts w:ascii="Palatino Linotype" w:hAnsi="Palatino Linotype" w:cs="Palatino Linotype"/>
          <w:color w:val="000000" w:themeColor="text1"/>
        </w:rPr>
        <w:t>Berdasarkan prinsip bahwa undang-undang yang terbaru mengesampingkan undang-undang yang lama (</w:t>
      </w:r>
      <w:r>
        <w:rPr>
          <w:rFonts w:ascii="Palatino Linotype" w:hAnsi="Palatino Linotype" w:cs="Palatino Linotype"/>
          <w:i/>
          <w:iCs/>
          <w:color w:val="000000" w:themeColor="text1"/>
        </w:rPr>
        <w:t>lex posterior derogat legi priori</w:t>
      </w:r>
      <w:r>
        <w:rPr>
          <w:rFonts w:ascii="Palatino Linotype" w:hAnsi="Palatino Linotype" w:cs="Palatino Linotype"/>
          <w:color w:val="000000" w:themeColor="text1"/>
        </w:rPr>
        <w:t>) dan peraturan yang lebih tinggi mengesampingkan peraturan yang lebih rendah (</w:t>
      </w:r>
      <w:r>
        <w:rPr>
          <w:rFonts w:ascii="Palatino Linotype" w:hAnsi="Palatino Linotype" w:cs="Palatino Linotype"/>
          <w:i/>
          <w:iCs/>
          <w:color w:val="000000" w:themeColor="text1"/>
        </w:rPr>
        <w:t>lex s</w:t>
      </w:r>
      <w:r>
        <w:rPr>
          <w:rFonts w:ascii="Palatino Linotype" w:hAnsi="Palatino Linotype" w:cs="Palatino Linotype"/>
          <w:i/>
          <w:iCs/>
          <w:color w:val="000000" w:themeColor="text1"/>
        </w:rPr>
        <w:t>uperior derogat legi inferiori</w:t>
      </w:r>
      <w:r>
        <w:rPr>
          <w:rFonts w:ascii="Palatino Linotype" w:hAnsi="Palatino Linotype" w:cs="Palatino Linotype"/>
          <w:color w:val="000000" w:themeColor="text1"/>
        </w:rPr>
        <w:t>), maka UU No. Prp 49 Tahun 1960 sepanjang mengenai piutang badan-badan usaha yang sudah diatur dalam UU No. 1 Tahun 2004 dan Peraturan Pemerintah Nomor 14 Tahun 2005 tentang Tata Cara Penghapusan Piutang Negara/Daerah sebagai</w:t>
      </w:r>
      <w:r>
        <w:rPr>
          <w:rFonts w:ascii="Palatino Linotype" w:hAnsi="Palatino Linotype" w:cs="Palatino Linotype"/>
          <w:color w:val="000000" w:themeColor="text1"/>
        </w:rPr>
        <w:t>mana telah diubah dengan Peraturan Pemerintah Nomor 33 Tahun 2006 tentang Perubahan Atas Peraturan Pemerintah Nomor 14 Tahun 2005 tentang Tata Cara Penghapusan Piutang Negara/Daerah sepanjang menunjuk pelaksanaan UU No. Prp 49 Tahun 1960 adalah bertentanga</w:t>
      </w:r>
      <w:r>
        <w:rPr>
          <w:rFonts w:ascii="Palatino Linotype" w:hAnsi="Palatino Linotype" w:cs="Palatino Linotype"/>
          <w:color w:val="000000" w:themeColor="text1"/>
        </w:rPr>
        <w:t>n dengan prinsip-prinsip konstitusi dan prinsip-prinsip hukum yang berlaku umum.</w:t>
      </w:r>
      <w:r>
        <w:rPr>
          <w:rStyle w:val="FootnoteReference"/>
          <w:rFonts w:ascii="Palatino Linotype" w:hAnsi="Palatino Linotype" w:cs="Palatino Linotype"/>
          <w:color w:val="000000" w:themeColor="text1"/>
        </w:rPr>
        <w:footnoteReference w:id="23"/>
      </w:r>
    </w:p>
    <w:p w14:paraId="3CB4C234" w14:textId="77777777" w:rsidR="00B728C4" w:rsidRDefault="00283FA2">
      <w:pPr>
        <w:pStyle w:val="ListParagraph"/>
        <w:tabs>
          <w:tab w:val="left" w:pos="800"/>
        </w:tabs>
        <w:spacing w:line="360" w:lineRule="auto"/>
        <w:ind w:leftChars="200" w:left="440" w:firstLineChars="200" w:firstLine="440"/>
        <w:rPr>
          <w:rFonts w:ascii="Palatino Linotype" w:hAnsi="Palatino Linotype" w:cs="Palatino Linotype"/>
          <w:color w:val="000000" w:themeColor="text1"/>
        </w:rPr>
      </w:pPr>
      <w:r>
        <w:rPr>
          <w:rFonts w:ascii="Palatino Linotype" w:hAnsi="Palatino Linotype" w:cs="Palatino Linotype"/>
          <w:color w:val="000000" w:themeColor="text1"/>
        </w:rPr>
        <w:t>Mahkamah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Konstitusi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menilai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bahwa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permohonan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para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pemohon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sepanjang mengenai piutang badan-badan usaha yang baik secara langsung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atau tidak langsung dikuasai oleh </w:t>
      </w:r>
      <w:r>
        <w:rPr>
          <w:rFonts w:ascii="Palatino Linotype" w:hAnsi="Palatino Linotype" w:cs="Palatino Linotype"/>
          <w:color w:val="000000" w:themeColor="text1"/>
        </w:rPr>
        <w:t>negara dalam Undang-Undang Nomor</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49/1960</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adalah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beralasan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menurut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hukum</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sebagian.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Oleh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karena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itu,</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Mahkamah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Konstitusi memutuskan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bahwa</w:t>
      </w:r>
      <w:r>
        <w:rPr>
          <w:rStyle w:val="FootnoteReference"/>
          <w:rFonts w:ascii="Palatino Linotype" w:hAnsi="Palatino Linotype" w:cs="Palatino Linotype"/>
          <w:color w:val="000000" w:themeColor="text1"/>
        </w:rPr>
        <w:footnoteReference w:id="24"/>
      </w:r>
      <w:r>
        <w:rPr>
          <w:rFonts w:ascii="Palatino Linotype" w:hAnsi="Palatino Linotype" w:cs="Palatino Linotype"/>
          <w:color w:val="000000" w:themeColor="text1"/>
          <w:spacing w:val="-2"/>
        </w:rPr>
        <w:t xml:space="preserve"> </w:t>
      </w:r>
      <w:r>
        <w:rPr>
          <w:rFonts w:ascii="Palatino Linotype" w:hAnsi="Palatino Linotype" w:cs="Palatino Linotype"/>
          <w:color w:val="000000" w:themeColor="text1"/>
        </w:rPr>
        <w:t>:</w:t>
      </w:r>
    </w:p>
    <w:p w14:paraId="7D8B1390" w14:textId="77777777" w:rsidR="00B728C4" w:rsidRDefault="00283FA2">
      <w:pPr>
        <w:pStyle w:val="ListParagraph"/>
        <w:numPr>
          <w:ilvl w:val="1"/>
          <w:numId w:val="1"/>
        </w:numPr>
        <w:tabs>
          <w:tab w:val="left" w:pos="800"/>
        </w:tabs>
        <w:spacing w:line="360" w:lineRule="auto"/>
        <w:ind w:left="880" w:hanging="380"/>
        <w:rPr>
          <w:rFonts w:ascii="Palatino Linotype" w:hAnsi="Palatino Linotype" w:cs="Palatino Linotype"/>
          <w:color w:val="000000" w:themeColor="text1"/>
        </w:rPr>
      </w:pPr>
      <w:r>
        <w:rPr>
          <w:rFonts w:ascii="Palatino Linotype" w:hAnsi="Palatino Linotype" w:cs="Palatino Linotype"/>
          <w:color w:val="000000" w:themeColor="text1"/>
        </w:rPr>
        <w:t xml:space="preserve"> </w:t>
      </w:r>
      <w:r>
        <w:rPr>
          <w:rFonts w:ascii="Palatino Linotype" w:hAnsi="Palatino Linotype" w:cs="Palatino Linotype"/>
          <w:color w:val="000000" w:themeColor="text1"/>
        </w:rPr>
        <w:t>Frasa</w:t>
      </w:r>
      <w:r>
        <w:rPr>
          <w:rFonts w:ascii="Palatino Linotype" w:hAnsi="Palatino Linotype" w:cs="Palatino Linotype"/>
          <w:color w:val="000000" w:themeColor="text1"/>
          <w:spacing w:val="1"/>
        </w:rPr>
        <w:t xml:space="preserve"> </w:t>
      </w:r>
      <w:r>
        <w:rPr>
          <w:rFonts w:ascii="Palatino Linotype" w:hAnsi="Palatino Linotype" w:cs="Palatino Linotype"/>
          <w:i/>
          <w:color w:val="000000" w:themeColor="text1"/>
        </w:rPr>
        <w:t>“atau</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badan-badan</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yang</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dimaksudkan</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dalam</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pasal</w:t>
      </w:r>
      <w:r>
        <w:rPr>
          <w:rFonts w:ascii="Palatino Linotype" w:hAnsi="Palatino Linotype" w:cs="Palatino Linotype"/>
          <w:i/>
          <w:color w:val="000000" w:themeColor="text1"/>
          <w:spacing w:val="61"/>
        </w:rPr>
        <w:t xml:space="preserve"> </w:t>
      </w:r>
      <w:r>
        <w:rPr>
          <w:rFonts w:ascii="Palatino Linotype" w:hAnsi="Palatino Linotype" w:cs="Palatino Linotype"/>
          <w:i/>
          <w:color w:val="000000" w:themeColor="text1"/>
        </w:rPr>
        <w:t>8</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 xml:space="preserve">peraturan ini”, </w:t>
      </w:r>
      <w:r>
        <w:rPr>
          <w:rFonts w:ascii="Palatino Linotype" w:hAnsi="Palatino Linotype" w:cs="Palatino Linotype"/>
          <w:color w:val="000000" w:themeColor="text1"/>
        </w:rPr>
        <w:t xml:space="preserve">dalam pasal 4 ayat (1) </w:t>
      </w:r>
      <w:r>
        <w:rPr>
          <w:rFonts w:ascii="Palatino Linotype" w:hAnsi="Palatino Linotype" w:cs="Palatino Linotype"/>
          <w:color w:val="000000" w:themeColor="text1"/>
        </w:rPr>
        <w:t>Undang-undang Nomor 49</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tahun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1960</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Tentang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Panitia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Urusan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Piutang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adalah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bertentangan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dengan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UUD</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1945</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tidak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mempunyai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kekuatan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hukum</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mengikat.</w:t>
      </w:r>
    </w:p>
    <w:p w14:paraId="5B7A70E0" w14:textId="77777777" w:rsidR="00B728C4" w:rsidRDefault="00283FA2">
      <w:pPr>
        <w:pStyle w:val="ListParagraph"/>
        <w:numPr>
          <w:ilvl w:val="1"/>
          <w:numId w:val="1"/>
        </w:numPr>
        <w:tabs>
          <w:tab w:val="left" w:pos="800"/>
        </w:tabs>
        <w:spacing w:line="360" w:lineRule="auto"/>
        <w:ind w:left="880" w:hanging="380"/>
        <w:rPr>
          <w:rFonts w:ascii="Palatino Linotype" w:hAnsi="Palatino Linotype" w:cs="Palatino Linotype"/>
          <w:color w:val="000000" w:themeColor="text1"/>
        </w:rPr>
      </w:pPr>
      <w:r>
        <w:rPr>
          <w:rFonts w:ascii="Palatino Linotype" w:hAnsi="Palatino Linotype" w:cs="Palatino Linotype"/>
          <w:color w:val="000000" w:themeColor="text1"/>
        </w:rPr>
        <w:t xml:space="preserve"> </w:t>
      </w:r>
      <w:r>
        <w:rPr>
          <w:rFonts w:ascii="Palatino Linotype" w:hAnsi="Palatino Linotype" w:cs="Palatino Linotype"/>
          <w:color w:val="000000" w:themeColor="text1"/>
        </w:rPr>
        <w:t xml:space="preserve">Frasa </w:t>
      </w:r>
      <w:r>
        <w:rPr>
          <w:rFonts w:ascii="Palatino Linotype" w:hAnsi="Palatino Linotype" w:cs="Palatino Linotype"/>
          <w:i/>
          <w:color w:val="000000" w:themeColor="text1"/>
        </w:rPr>
        <w:t xml:space="preserve">“badan-badan negara” </w:t>
      </w:r>
      <w:r>
        <w:rPr>
          <w:rFonts w:ascii="Palatino Linotype" w:hAnsi="Palatino Linotype" w:cs="Palatino Linotype"/>
          <w:color w:val="000000" w:themeColor="text1"/>
        </w:rPr>
        <w:t>dalam pasal 4 ayat (4) Undang-undang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Nomor 49 tahun 1960</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Tentang </w:t>
      </w:r>
      <w:r>
        <w:rPr>
          <w:rFonts w:ascii="Palatino Linotype" w:hAnsi="Palatino Linotype" w:cs="Palatino Linotype"/>
          <w:color w:val="000000" w:themeColor="text1"/>
        </w:rPr>
        <w:t>Panitia Urusan Piutang Negara adalah</w:t>
      </w:r>
      <w:r>
        <w:rPr>
          <w:rFonts w:ascii="Palatino Linotype" w:hAnsi="Palatino Linotype" w:cs="Palatino Linotype"/>
          <w:color w:val="000000" w:themeColor="text1"/>
          <w:spacing w:val="-57"/>
        </w:rPr>
        <w:t xml:space="preserve"> </w:t>
      </w:r>
      <w:r>
        <w:rPr>
          <w:rFonts w:ascii="Palatino Linotype" w:hAnsi="Palatino Linotype" w:cs="Palatino Linotype"/>
          <w:color w:val="000000" w:themeColor="text1"/>
        </w:rPr>
        <w:t>bertentangan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dengan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UUD</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1945</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tidak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mempunyai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kekuatan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hukum</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mengikat.</w:t>
      </w:r>
    </w:p>
    <w:p w14:paraId="03491B11" w14:textId="77777777" w:rsidR="00B728C4" w:rsidRDefault="00283FA2">
      <w:pPr>
        <w:pStyle w:val="ListParagraph"/>
        <w:numPr>
          <w:ilvl w:val="1"/>
          <w:numId w:val="1"/>
        </w:numPr>
        <w:tabs>
          <w:tab w:val="left" w:pos="800"/>
        </w:tabs>
        <w:spacing w:line="360" w:lineRule="auto"/>
        <w:ind w:left="880" w:hanging="380"/>
        <w:rPr>
          <w:rFonts w:ascii="Palatino Linotype" w:hAnsi="Palatino Linotype" w:cs="Palatino Linotype"/>
          <w:color w:val="000000" w:themeColor="text1"/>
        </w:rPr>
      </w:pPr>
      <w:r>
        <w:rPr>
          <w:rFonts w:ascii="Palatino Linotype" w:hAnsi="Palatino Linotype" w:cs="Palatino Linotype"/>
          <w:color w:val="000000" w:themeColor="text1"/>
        </w:rPr>
        <w:lastRenderedPageBreak/>
        <w:t xml:space="preserve"> </w:t>
      </w:r>
      <w:r>
        <w:rPr>
          <w:rFonts w:ascii="Palatino Linotype" w:hAnsi="Palatino Linotype" w:cs="Palatino Linotype"/>
          <w:color w:val="000000" w:themeColor="text1"/>
        </w:rPr>
        <w:t>Frasa</w:t>
      </w:r>
      <w:r>
        <w:rPr>
          <w:rFonts w:ascii="Palatino Linotype" w:hAnsi="Palatino Linotype" w:cs="Palatino Linotype"/>
          <w:color w:val="000000" w:themeColor="text1"/>
          <w:spacing w:val="1"/>
        </w:rPr>
        <w:t xml:space="preserve"> </w:t>
      </w:r>
      <w:r>
        <w:rPr>
          <w:rFonts w:ascii="Palatino Linotype" w:hAnsi="Palatino Linotype" w:cs="Palatino Linotype"/>
          <w:i/>
          <w:color w:val="000000" w:themeColor="text1"/>
        </w:rPr>
        <w:t>“atau</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badan-badan</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yang</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baik</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secara</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langsung</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atau</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tidak</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 xml:space="preserve">langsung dikuasai negara” </w:t>
      </w:r>
      <w:r>
        <w:rPr>
          <w:rFonts w:ascii="Palatino Linotype" w:hAnsi="Palatino Linotype" w:cs="Palatino Linotype"/>
          <w:color w:val="000000" w:themeColor="text1"/>
        </w:rPr>
        <w:t>dalam pasal 8 Undang-undang Nomor 49</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tahun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1960</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Tentang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Panitia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Urusan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Piutang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adalah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bertentangan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dengan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UUD</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1945</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tidak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mempunyai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kekuatan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hukum</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mengikat. Frasa </w:t>
      </w:r>
      <w:r>
        <w:rPr>
          <w:rFonts w:ascii="Palatino Linotype" w:hAnsi="Palatino Linotype" w:cs="Palatino Linotype"/>
          <w:i/>
          <w:color w:val="000000" w:themeColor="text1"/>
        </w:rPr>
        <w:t xml:space="preserve">“atau badan-badan negara” </w:t>
      </w:r>
      <w:r>
        <w:rPr>
          <w:rFonts w:ascii="Palatino Linotype" w:hAnsi="Palatino Linotype" w:cs="Palatino Linotype"/>
          <w:color w:val="000000" w:themeColor="text1"/>
        </w:rPr>
        <w:t>dalam pasal 12 ayat 1 Undang-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undang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Nomor</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49</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tahun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1960</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Tentang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Panitia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Urusan</w:t>
      </w:r>
      <w:r>
        <w:rPr>
          <w:rFonts w:ascii="Palatino Linotype" w:hAnsi="Palatino Linotype" w:cs="Palatino Linotype"/>
          <w:color w:val="000000" w:themeColor="text1"/>
          <w:spacing w:val="60"/>
        </w:rPr>
        <w:t xml:space="preserve"> </w:t>
      </w:r>
      <w:r>
        <w:rPr>
          <w:rFonts w:ascii="Palatino Linotype" w:hAnsi="Palatino Linotype" w:cs="Palatino Linotype"/>
          <w:color w:val="000000" w:themeColor="text1"/>
        </w:rPr>
        <w:t>Piutang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Negara </w:t>
      </w:r>
      <w:r>
        <w:rPr>
          <w:rFonts w:ascii="Palatino Linotype" w:hAnsi="Palatino Linotype" w:cs="Palatino Linotype"/>
          <w:color w:val="000000" w:themeColor="text1"/>
        </w:rPr>
        <w:t>adalah bertentangan dengan UUD 1945 dan tidak mempunyai</w:t>
      </w:r>
      <w:r>
        <w:rPr>
          <w:rFonts w:ascii="Palatino Linotype" w:hAnsi="Palatino Linotype" w:cs="Palatino Linotype"/>
          <w:color w:val="000000" w:themeColor="text1"/>
          <w:spacing w:val="-57"/>
        </w:rPr>
        <w:t xml:space="preserve"> </w:t>
      </w:r>
      <w:r>
        <w:rPr>
          <w:rFonts w:ascii="Palatino Linotype" w:hAnsi="Palatino Linotype" w:cs="Palatino Linotype"/>
          <w:color w:val="000000" w:themeColor="text1"/>
        </w:rPr>
        <w:t>kekuatan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hukum mengikat.</w:t>
      </w:r>
    </w:p>
    <w:p w14:paraId="26A01EEA" w14:textId="77777777" w:rsidR="00B728C4" w:rsidRDefault="00283FA2">
      <w:pPr>
        <w:pStyle w:val="ListParagraph"/>
        <w:numPr>
          <w:ilvl w:val="0"/>
          <w:numId w:val="1"/>
        </w:numPr>
        <w:tabs>
          <w:tab w:val="left" w:pos="800"/>
        </w:tabs>
        <w:spacing w:line="360" w:lineRule="auto"/>
        <w:ind w:left="567"/>
        <w:outlineLvl w:val="2"/>
        <w:rPr>
          <w:rFonts w:ascii="Palatino Linotype" w:hAnsi="Palatino Linotype" w:cs="Palatino Linotype"/>
          <w:b/>
          <w:bCs/>
          <w:color w:val="000000" w:themeColor="text1"/>
        </w:rPr>
      </w:pPr>
      <w:bookmarkStart w:id="3" w:name="_Toc106737699"/>
      <w:r>
        <w:rPr>
          <w:rFonts w:ascii="Palatino Linotype" w:hAnsi="Palatino Linotype" w:cs="Palatino Linotype"/>
          <w:b/>
          <w:bCs/>
          <w:color w:val="000000" w:themeColor="text1"/>
        </w:rPr>
        <w:t xml:space="preserve">Putusan Mahkamah Konstitusi </w:t>
      </w:r>
      <w:r>
        <w:rPr>
          <w:rFonts w:ascii="Palatino Linotype" w:hAnsi="Palatino Linotype" w:cs="Palatino Linotype"/>
          <w:b/>
          <w:bCs/>
          <w:color w:val="000000" w:themeColor="text1"/>
          <w:spacing w:val="1"/>
        </w:rPr>
        <w:t>Nomor. 48/PUU-IX/2013</w:t>
      </w:r>
      <w:bookmarkEnd w:id="3"/>
    </w:p>
    <w:p w14:paraId="67CEB247" w14:textId="77777777" w:rsidR="00B728C4" w:rsidRDefault="00283FA2">
      <w:pPr>
        <w:pStyle w:val="ListParagraph"/>
        <w:numPr>
          <w:ilvl w:val="255"/>
          <w:numId w:val="0"/>
        </w:numPr>
        <w:tabs>
          <w:tab w:val="left" w:pos="800"/>
        </w:tabs>
        <w:spacing w:line="360" w:lineRule="auto"/>
        <w:ind w:left="440" w:firstLineChars="200" w:firstLine="440"/>
        <w:rPr>
          <w:rFonts w:ascii="Palatino Linotype" w:hAnsi="Palatino Linotype" w:cs="Palatino Linotype"/>
          <w:color w:val="000000" w:themeColor="text1"/>
        </w:rPr>
      </w:pPr>
      <w:r>
        <w:rPr>
          <w:rFonts w:ascii="Palatino Linotype" w:hAnsi="Palatino Linotype" w:cs="Palatino Linotype"/>
          <w:color w:val="000000" w:themeColor="text1"/>
        </w:rPr>
        <w:t>Berbeda halnya dengan pendapat Mahkamah dalam Putusan Nomor 7</w:t>
      </w:r>
      <w:r>
        <w:rPr>
          <w:rFonts w:ascii="Palatino Linotype" w:hAnsi="Palatino Linotype" w:cs="Palatino Linotype"/>
          <w:color w:val="000000" w:themeColor="text1"/>
        </w:rPr>
        <w:t>1</w:t>
      </w:r>
      <w:r>
        <w:rPr>
          <w:rFonts w:ascii="Palatino Linotype" w:hAnsi="Palatino Linotype" w:cs="Palatino Linotype"/>
          <w:color w:val="000000" w:themeColor="text1"/>
        </w:rPr>
        <w:t>/PUU-IX/2011 yang menyatakan bahwa 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adalah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badan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usaha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memiliki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kekayaan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terpisah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dari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kekayaan</w:t>
      </w:r>
      <w:r>
        <w:rPr>
          <w:rFonts w:ascii="Palatino Linotype" w:hAnsi="Palatino Linotype" w:cs="Palatino Linotype"/>
          <w:color w:val="000000" w:themeColor="text1"/>
          <w:spacing w:val="49"/>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50"/>
        </w:rPr>
        <w:t xml:space="preserve"> </w:t>
      </w:r>
      <w:r>
        <w:rPr>
          <w:rFonts w:ascii="Palatino Linotype" w:hAnsi="Palatino Linotype" w:cs="Palatino Linotype"/>
          <w:color w:val="000000" w:themeColor="text1"/>
        </w:rPr>
        <w:t>sehingga</w:t>
      </w:r>
      <w:r>
        <w:rPr>
          <w:rFonts w:ascii="Palatino Linotype" w:hAnsi="Palatino Linotype" w:cs="Palatino Linotype"/>
          <w:color w:val="000000" w:themeColor="text1"/>
          <w:spacing w:val="48"/>
        </w:rPr>
        <w:t xml:space="preserve"> </w:t>
      </w:r>
      <w:r>
        <w:rPr>
          <w:rFonts w:ascii="Palatino Linotype" w:hAnsi="Palatino Linotype" w:cs="Palatino Linotype"/>
          <w:color w:val="000000" w:themeColor="text1"/>
        </w:rPr>
        <w:t>kewenangan</w:t>
      </w:r>
      <w:r>
        <w:rPr>
          <w:rFonts w:ascii="Palatino Linotype" w:hAnsi="Palatino Linotype" w:cs="Palatino Linotype"/>
          <w:color w:val="000000" w:themeColor="text1"/>
          <w:spacing w:val="50"/>
        </w:rPr>
        <w:t xml:space="preserve"> </w:t>
      </w:r>
      <w:r>
        <w:rPr>
          <w:rFonts w:ascii="Palatino Linotype" w:hAnsi="Palatino Linotype" w:cs="Palatino Linotype"/>
          <w:color w:val="000000" w:themeColor="text1"/>
        </w:rPr>
        <w:t>pengurusan</w:t>
      </w:r>
      <w:r>
        <w:rPr>
          <w:rFonts w:ascii="Palatino Linotype" w:hAnsi="Palatino Linotype" w:cs="Palatino Linotype"/>
          <w:color w:val="000000" w:themeColor="text1"/>
          <w:spacing w:val="49"/>
        </w:rPr>
        <w:t xml:space="preserve"> </w:t>
      </w:r>
      <w:r>
        <w:rPr>
          <w:rFonts w:ascii="Palatino Linotype" w:hAnsi="Palatino Linotype" w:cs="Palatino Linotype"/>
          <w:color w:val="000000" w:themeColor="text1"/>
        </w:rPr>
        <w:t>kekayaan,</w:t>
      </w:r>
      <w:r>
        <w:rPr>
          <w:rFonts w:ascii="Palatino Linotype" w:hAnsi="Palatino Linotype" w:cs="Palatino Linotype"/>
          <w:color w:val="000000" w:themeColor="text1"/>
          <w:spacing w:val="50"/>
        </w:rPr>
        <w:t xml:space="preserve"> </w:t>
      </w:r>
      <w:r>
        <w:rPr>
          <w:rFonts w:ascii="Palatino Linotype" w:hAnsi="Palatino Linotype" w:cs="Palatino Linotype"/>
          <w:color w:val="000000" w:themeColor="text1"/>
        </w:rPr>
        <w:t xml:space="preserve">usaha, termasuk penyelesaian utang-utang BUMN berdasarkan hukum perseroan terbatas. Pada dua tahun berikutnya melalui Putusan Mahkamah Konstitusi Nomor </w:t>
      </w:r>
      <w:r>
        <w:rPr>
          <w:rFonts w:ascii="Palatino Linotype" w:hAnsi="Palatino Linotype" w:cs="Palatino Linotype"/>
          <w:color w:val="000000" w:themeColor="text1"/>
          <w:spacing w:val="1"/>
        </w:rPr>
        <w:t xml:space="preserve">48/PUU-IX/2013 Mahkamah mengutarakan pendapat yang kontradiktif yaitu </w:t>
      </w:r>
      <w:r>
        <w:rPr>
          <w:rFonts w:ascii="Palatino Linotype" w:hAnsi="Palatino Linotype" w:cs="Palatino Linotype"/>
          <w:color w:val="000000" w:themeColor="text1"/>
        </w:rPr>
        <w:t>status</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kekayaan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6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bersumber dari keuangan negara dan dipisahkan dari APBN untuk disertakan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menjadi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penyertaan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modal</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lang w:val="id"/>
        </w:rPr>
        <w:t>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tetap</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menjadi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bagian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dari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rezim</w:t>
      </w:r>
      <w:r>
        <w:rPr>
          <w:rFonts w:ascii="Palatino Linotype" w:hAnsi="Palatino Linotype" w:cs="Palatino Linotype"/>
          <w:color w:val="000000" w:themeColor="text1"/>
          <w:lang w:val="id"/>
        </w:rPr>
        <w:t xml:space="preserve"> </w:t>
      </w:r>
      <w:r>
        <w:rPr>
          <w:rFonts w:ascii="Palatino Linotype" w:hAnsi="Palatino Linotype" w:cs="Palatino Linotype"/>
          <w:color w:val="000000" w:themeColor="text1"/>
          <w:spacing w:val="-57"/>
        </w:rPr>
        <w:t xml:space="preserve"> </w:t>
      </w:r>
      <w:r>
        <w:rPr>
          <w:rFonts w:ascii="Palatino Linotype" w:hAnsi="Palatino Linotype" w:cs="Palatino Linotype"/>
          <w:color w:val="000000" w:themeColor="text1"/>
        </w:rPr>
        <w:t xml:space="preserve">keuangan negara. Lebih lanjut Mahkamah juga menegaskan bahwa Rumusan pengertian mengenai keuangan negara dalam </w:t>
      </w:r>
      <w:r>
        <w:rPr>
          <w:rFonts w:ascii="Palatino Linotype" w:hAnsi="Palatino Linotype" w:cs="Palatino Linotype"/>
          <w:color w:val="000000" w:themeColor="text1"/>
        </w:rPr>
        <w:t>Pasal 1 angka 1 UU 17/2003 menggunakan rumusan pengertian yang bersifat luas dan komprehensif dengan tujuan untuk mengamankan kekayaan negara yang sesungguhnya bersumber dari uang rakyat yang diperoleh melalui pajak, retribusi maupun penerimaan negara buka</w:t>
      </w:r>
      <w:r>
        <w:rPr>
          <w:rFonts w:ascii="Palatino Linotype" w:hAnsi="Palatino Linotype" w:cs="Palatino Linotype"/>
          <w:color w:val="000000" w:themeColor="text1"/>
        </w:rPr>
        <w:t>n pajak. Pengertian dan ruang lingkup keuangan negara yang dirumuskan secara luas/komprehensif tersebut dimaksudkan untuk mencegah adanya celah dalam regulasi yang dapat mengakibatkan timbulnya kerugian negara.</w:t>
      </w:r>
      <w:r>
        <w:rPr>
          <w:rStyle w:val="FootnoteReference"/>
          <w:rFonts w:ascii="Palatino Linotype" w:hAnsi="Palatino Linotype" w:cs="Palatino Linotype"/>
          <w:color w:val="000000" w:themeColor="text1"/>
        </w:rPr>
        <w:footnoteReference w:id="25"/>
      </w:r>
      <w:r>
        <w:rPr>
          <w:rFonts w:ascii="Palatino Linotype" w:hAnsi="Palatino Linotype" w:cs="Palatino Linotype"/>
          <w:color w:val="000000" w:themeColor="text1"/>
        </w:rPr>
        <w:t xml:space="preserve"> </w:t>
      </w:r>
    </w:p>
    <w:p w14:paraId="7F9A3245" w14:textId="77777777" w:rsidR="00B728C4" w:rsidRDefault="00283FA2">
      <w:pPr>
        <w:pStyle w:val="ListParagraph"/>
        <w:numPr>
          <w:ilvl w:val="255"/>
          <w:numId w:val="0"/>
        </w:numPr>
        <w:tabs>
          <w:tab w:val="left" w:pos="800"/>
        </w:tabs>
        <w:spacing w:line="360" w:lineRule="auto"/>
        <w:ind w:left="440" w:firstLineChars="200" w:firstLine="440"/>
        <w:rPr>
          <w:rFonts w:ascii="Palatino Linotype" w:hAnsi="Palatino Linotype" w:cs="Palatino Linotype"/>
          <w:color w:val="000000" w:themeColor="text1"/>
        </w:rPr>
      </w:pPr>
      <w:r>
        <w:rPr>
          <w:rFonts w:ascii="Palatino Linotype" w:hAnsi="Palatino Linotype" w:cs="Palatino Linotype"/>
          <w:color w:val="000000" w:themeColor="text1"/>
        </w:rPr>
        <w:t xml:space="preserve">Berikut beberapa pertimbangan Mahkamah Konstitusi dalam Putusannya No </w:t>
      </w:r>
      <w:r>
        <w:rPr>
          <w:rFonts w:ascii="Palatino Linotype" w:hAnsi="Palatino Linotype" w:cs="Palatino Linotype"/>
          <w:color w:val="000000" w:themeColor="text1"/>
          <w:spacing w:val="1"/>
        </w:rPr>
        <w:t xml:space="preserve">48/PUU-IX/2013 </w:t>
      </w:r>
      <w:r>
        <w:rPr>
          <w:rFonts w:ascii="Palatino Linotype" w:hAnsi="Palatino Linotype" w:cs="Palatino Linotype"/>
          <w:color w:val="000000" w:themeColor="text1"/>
        </w:rPr>
        <w:t>sesuai dengan pokok permasalahan dalam tesis ini, yaitu sebagai berikut:</w:t>
      </w:r>
    </w:p>
    <w:p w14:paraId="59877128" w14:textId="77777777" w:rsidR="00B728C4" w:rsidRDefault="00283FA2">
      <w:pPr>
        <w:pStyle w:val="ListParagraph"/>
        <w:numPr>
          <w:ilvl w:val="0"/>
          <w:numId w:val="3"/>
        </w:numPr>
        <w:tabs>
          <w:tab w:val="clear" w:pos="1265"/>
          <w:tab w:val="left" w:pos="1100"/>
        </w:tabs>
        <w:spacing w:line="360" w:lineRule="auto"/>
        <w:ind w:left="1100" w:hanging="347"/>
        <w:rPr>
          <w:rFonts w:ascii="Palatino Linotype" w:hAnsi="Palatino Linotype" w:cs="Palatino Linotype"/>
          <w:color w:val="000000" w:themeColor="text1"/>
        </w:rPr>
      </w:pPr>
      <w:r>
        <w:rPr>
          <w:rFonts w:ascii="Palatino Linotype" w:hAnsi="Palatino Linotype" w:cs="Palatino Linotype"/>
          <w:color w:val="000000" w:themeColor="text1"/>
        </w:rPr>
        <w:lastRenderedPageBreak/>
        <w:t>Para Pemohon mendalilkan Pasal 2 huruf g dan i UU KN yang memperluas cakupan pengertian keuangan n</w:t>
      </w:r>
      <w:r>
        <w:rPr>
          <w:rFonts w:ascii="Palatino Linotype" w:hAnsi="Palatino Linotype" w:cs="Palatino Linotype"/>
          <w:color w:val="000000" w:themeColor="text1"/>
        </w:rPr>
        <w:t>egara pada kekayaan perusahaan negara dan kekayaan pihak lain yang diperoleh dengan menggunakan fasilitas yang diberikan Pemerintah bertentangan dengan pasal 23 ayat (1) UUD 1945. Dasar pertimbangan Mahkamah Konstitusi menolak karena ketentuan keuangan neg</w:t>
      </w:r>
      <w:r>
        <w:rPr>
          <w:rFonts w:ascii="Palatino Linotype" w:hAnsi="Palatino Linotype" w:cs="Palatino Linotype"/>
          <w:color w:val="000000" w:themeColor="text1"/>
        </w:rPr>
        <w:t>ara dalam UUD 1945 sesungguhnya tidak hanya secara terbatas diatur dalam pasal 23 UUD 1945, dengan demikian tersebut tidak dapat ditafsirkan secara terpisah tanpa mengaitkan dengan pasal-pasal lain, karena UUD 1945 haruslah dipahami secara utuh termasuk da</w:t>
      </w:r>
      <w:r>
        <w:rPr>
          <w:rFonts w:ascii="Palatino Linotype" w:hAnsi="Palatino Linotype" w:cs="Palatino Linotype"/>
          <w:color w:val="000000" w:themeColor="text1"/>
        </w:rPr>
        <w:t>lam menafsirkan apa yang dimaksud dengan keuangan negara. Sehingga, Putusan tersebut menyatakan semua sektor keuangan yang terkait dengan APBN adalah keuangan negara. MK tidakmengakui pengelolaan keuangan negara hanya diwujudkan dengan APBN saja, tetapi se</w:t>
      </w:r>
      <w:r>
        <w:rPr>
          <w:rFonts w:ascii="Palatino Linotype" w:hAnsi="Palatino Linotype" w:cs="Palatino Linotype"/>
          <w:color w:val="000000" w:themeColor="text1"/>
        </w:rPr>
        <w:t>mua pengelolaan keuangan lainnya.</w:t>
      </w:r>
      <w:r>
        <w:rPr>
          <w:rStyle w:val="FootnoteReference"/>
          <w:rFonts w:ascii="Palatino Linotype" w:hAnsi="Palatino Linotype" w:cs="Palatino Linotype"/>
          <w:color w:val="000000" w:themeColor="text1"/>
        </w:rPr>
        <w:footnoteReference w:id="26"/>
      </w:r>
    </w:p>
    <w:p w14:paraId="3C0D018B" w14:textId="77777777" w:rsidR="00B728C4" w:rsidRDefault="00283FA2">
      <w:pPr>
        <w:pStyle w:val="ListParagraph"/>
        <w:numPr>
          <w:ilvl w:val="0"/>
          <w:numId w:val="3"/>
        </w:numPr>
        <w:tabs>
          <w:tab w:val="clear" w:pos="1265"/>
          <w:tab w:val="left" w:pos="1100"/>
        </w:tabs>
        <w:spacing w:line="360" w:lineRule="auto"/>
        <w:ind w:left="1100" w:hanging="347"/>
        <w:rPr>
          <w:rFonts w:ascii="Palatino Linotype" w:hAnsi="Palatino Linotype" w:cs="Palatino Linotype"/>
          <w:color w:val="000000" w:themeColor="text1"/>
        </w:rPr>
      </w:pPr>
      <w:r>
        <w:rPr>
          <w:rFonts w:ascii="Palatino Linotype" w:hAnsi="Palatino Linotype" w:cs="Palatino Linotype"/>
          <w:color w:val="000000" w:themeColor="text1"/>
        </w:rPr>
        <w:t>Mahkamah berpendapat bahwa BUMN merupakan kepanjangan tangan Pemerintah dalam melaksanakan fungsi pemerintahan, meskipun pengelolaannya dengan paradigma berbeda, adapun pengelolaan dan pertanggungjawaban keuangan masing-</w:t>
      </w:r>
      <w:r>
        <w:rPr>
          <w:rFonts w:ascii="Palatino Linotype" w:hAnsi="Palatino Linotype" w:cs="Palatino Linotype"/>
          <w:color w:val="000000" w:themeColor="text1"/>
        </w:rPr>
        <w:t>masing dilakukan dengan paradigma yang berlaku. Perluasan pengertian keuangan negara diderivasi dari konsep negara kesejahteraan (Welfare State).</w:t>
      </w:r>
    </w:p>
    <w:p w14:paraId="5A010E8E" w14:textId="77777777" w:rsidR="00B728C4" w:rsidRDefault="00283FA2">
      <w:pPr>
        <w:pStyle w:val="ListParagraph"/>
        <w:numPr>
          <w:ilvl w:val="0"/>
          <w:numId w:val="3"/>
        </w:numPr>
        <w:tabs>
          <w:tab w:val="clear" w:pos="1265"/>
          <w:tab w:val="left" w:pos="1100"/>
        </w:tabs>
        <w:spacing w:line="360" w:lineRule="auto"/>
        <w:ind w:left="1100" w:hanging="347"/>
        <w:rPr>
          <w:rFonts w:ascii="Palatino Linotype" w:eastAsia="Palatino Linotype" w:hAnsi="Palatino Linotype" w:cs="Palatino Linotype"/>
          <w:highlight w:val="white"/>
        </w:rPr>
      </w:pPr>
      <w:r>
        <w:rPr>
          <w:rFonts w:ascii="Palatino Linotype" w:hAnsi="Palatino Linotype" w:cs="Palatino Linotype"/>
          <w:color w:val="000000" w:themeColor="text1"/>
        </w:rPr>
        <w:t>Para Pemohon mendalikan bahwa Pasal 2 huruf g dan i UU KN menghambat hak Pemohon untuk memajukan dirinya. Dasa</w:t>
      </w:r>
      <w:r>
        <w:rPr>
          <w:rFonts w:ascii="Palatino Linotype" w:hAnsi="Palatino Linotype" w:cs="Palatino Linotype"/>
          <w:color w:val="000000" w:themeColor="text1"/>
        </w:rPr>
        <w:t>r pertimbangan MK bahwa dengan adanya ketentuan Pasal 2 huruf g dan i UU KN bertujuan agar negara dapat mengawasi bahwa pengelolaan keuangan negara dilaksanakan secara terbuka dan bertanggung jawab untuk sebesar-besar kemakmuran rakyat.</w:t>
      </w:r>
      <w:r>
        <w:rPr>
          <w:rStyle w:val="FootnoteReference"/>
          <w:rFonts w:ascii="Palatino Linotype" w:hAnsi="Palatino Linotype" w:cs="Palatino Linotype"/>
          <w:color w:val="000000" w:themeColor="text1"/>
        </w:rPr>
        <w:footnoteReference w:id="27"/>
      </w:r>
    </w:p>
    <w:p w14:paraId="75984E5A" w14:textId="77777777" w:rsidR="00B728C4" w:rsidRDefault="00B728C4">
      <w:pPr>
        <w:pStyle w:val="ListParagraph"/>
        <w:tabs>
          <w:tab w:val="left" w:pos="1100"/>
        </w:tabs>
        <w:spacing w:line="360" w:lineRule="auto"/>
        <w:ind w:left="753"/>
        <w:rPr>
          <w:rFonts w:ascii="Palatino Linotype" w:eastAsia="Palatino Linotype" w:hAnsi="Palatino Linotype" w:cs="Palatino Linotype"/>
          <w:highlight w:val="white"/>
        </w:rPr>
      </w:pPr>
    </w:p>
    <w:p w14:paraId="6F02BAB1" w14:textId="77777777" w:rsidR="00B728C4" w:rsidRDefault="00283FA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Discussion </w:t>
      </w:r>
    </w:p>
    <w:p w14:paraId="56C11CFF" w14:textId="77777777" w:rsidR="00B728C4" w:rsidRDefault="00283FA2">
      <w:pPr>
        <w:pStyle w:val="ListParagraph"/>
        <w:spacing w:line="360" w:lineRule="auto"/>
        <w:ind w:left="0"/>
        <w:outlineLvl w:val="1"/>
        <w:rPr>
          <w:rFonts w:ascii="Palatino Linotype" w:hAnsi="Palatino Linotype" w:cs="Palatino Linotype"/>
          <w:b/>
          <w:bCs/>
          <w:color w:val="000000" w:themeColor="text1"/>
        </w:rPr>
      </w:pPr>
      <w:bookmarkStart w:id="4" w:name="_Toc106737703"/>
      <w:r>
        <w:rPr>
          <w:rFonts w:ascii="Palatino Linotype" w:hAnsi="Palatino Linotype" w:cs="Palatino Linotype"/>
          <w:b/>
          <w:bCs/>
          <w:color w:val="000000" w:themeColor="text1"/>
        </w:rPr>
        <w:lastRenderedPageBreak/>
        <w:t>Penyelesaian Piutang Bank BUMN</w:t>
      </w:r>
      <w:bookmarkEnd w:id="4"/>
      <w:r>
        <w:rPr>
          <w:rFonts w:ascii="Palatino Linotype" w:hAnsi="Palatino Linotype" w:cs="Palatino Linotype"/>
          <w:b/>
          <w:bCs/>
          <w:color w:val="000000" w:themeColor="text1"/>
        </w:rPr>
        <w:t xml:space="preserve"> Pasca </w:t>
      </w:r>
      <w:r>
        <w:rPr>
          <w:rFonts w:ascii="Palatino Linotype" w:hAnsi="Palatino Linotype"/>
          <w:b/>
          <w:bCs/>
          <w:color w:val="000000" w:themeColor="text1"/>
        </w:rPr>
        <w:t xml:space="preserve">Putusan Mahkamah Konstitusi Nomor 77/PUU-IX/2011 dan </w:t>
      </w:r>
      <w:r>
        <w:rPr>
          <w:rFonts w:ascii="Palatino Linotype" w:hAnsi="Palatino Linotype" w:cs="Palatino Linotype"/>
          <w:b/>
          <w:bCs/>
          <w:color w:val="000000" w:themeColor="text1"/>
          <w:lang w:eastAsia="zh-CN"/>
        </w:rPr>
        <w:t>Putusan Mahkamah Konstitusi Nomor 48/PUU-XI/2013</w:t>
      </w:r>
    </w:p>
    <w:p w14:paraId="498256DA" w14:textId="77777777" w:rsidR="00B728C4" w:rsidRDefault="00283FA2">
      <w:pPr>
        <w:pStyle w:val="ListParagraph"/>
        <w:tabs>
          <w:tab w:val="left" w:pos="800"/>
        </w:tabs>
        <w:spacing w:line="360" w:lineRule="auto"/>
        <w:ind w:left="0" w:firstLineChars="235" w:firstLine="517"/>
        <w:rPr>
          <w:rFonts w:ascii="Palatino Linotype" w:hAnsi="Palatino Linotype" w:cs="Palatino Linotype"/>
          <w:color w:val="000000" w:themeColor="text1"/>
        </w:rPr>
      </w:pPr>
      <w:r>
        <w:rPr>
          <w:rFonts w:ascii="Palatino Linotype" w:hAnsi="Palatino Linotype" w:cs="Palatino Linotype"/>
          <w:color w:val="000000" w:themeColor="text1"/>
        </w:rPr>
        <w:t>T</w:t>
      </w:r>
      <w:r>
        <w:rPr>
          <w:rFonts w:ascii="Palatino Linotype" w:hAnsi="Palatino Linotype" w:cs="Palatino Linotype"/>
          <w:color w:val="000000" w:themeColor="text1"/>
        </w:rPr>
        <w:t>erdapat dampak yang begitu signifikan dari adanya Putusan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Mahkamah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Konstitusi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Nomor</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77/PUU-IX/2011</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dalam</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perkara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pengujian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Undang-Undang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Nomor</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49</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Prp</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Tahun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1960</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tentang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Panitia</w:t>
      </w:r>
      <w:r>
        <w:rPr>
          <w:rFonts w:ascii="Palatino Linotype" w:hAnsi="Palatino Linotype" w:cs="Palatino Linotype"/>
          <w:color w:val="000000" w:themeColor="text1"/>
          <w:spacing w:val="60"/>
        </w:rPr>
        <w:t xml:space="preserve"> </w:t>
      </w:r>
      <w:r>
        <w:rPr>
          <w:rFonts w:ascii="Palatino Linotype" w:hAnsi="Palatino Linotype" w:cs="Palatino Linotype"/>
          <w:color w:val="000000" w:themeColor="text1"/>
        </w:rPr>
        <w:t>Urusan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Piutang Negara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terhadap</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Undang-Undang Dasar</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Republik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Indonesia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Tahun</w:t>
      </w:r>
      <w:r>
        <w:rPr>
          <w:rFonts w:ascii="Palatino Linotype" w:hAnsi="Palatino Linotype" w:cs="Palatino Linotype"/>
          <w:color w:val="000000" w:themeColor="text1"/>
          <w:spacing w:val="60"/>
        </w:rPr>
        <w:t xml:space="preserve"> </w:t>
      </w:r>
      <w:r>
        <w:rPr>
          <w:rFonts w:ascii="Palatino Linotype" w:hAnsi="Palatino Linotype" w:cs="Palatino Linotype"/>
          <w:color w:val="000000" w:themeColor="text1"/>
        </w:rPr>
        <w:t>1945</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 diajukan oleh tujuh perusahaan yaitu PT Sarana Aspalindo Padang, PT Bumi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Aspalindo Aceh, PT </w:t>
      </w:r>
      <w:r>
        <w:rPr>
          <w:rFonts w:ascii="Palatino Linotype" w:hAnsi="Palatino Linotype" w:cs="Palatino Linotype"/>
          <w:color w:val="000000" w:themeColor="text1"/>
        </w:rPr>
        <w:t>Medan Aspalindo Utama, PT Citra Aspalindo Sriwijaya, PT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Perintis Aspalindo Curah, PT Karya Aspalindo Cirebon, PT Sentra Aspalindo Riau,</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 terhadap penyelesaian piutang Bank BUMN khususnya terkait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dengan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dibolehkannya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Bank 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melakukan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hapus tagih</w:t>
      </w:r>
      <w:r>
        <w:rPr>
          <w:rFonts w:ascii="Palatino Linotype" w:hAnsi="Palatino Linotype" w:cs="Palatino Linotype"/>
          <w:color w:val="000000" w:themeColor="text1"/>
          <w:spacing w:val="3"/>
        </w:rPr>
        <w:t xml:space="preserve"> </w:t>
      </w:r>
      <w:r>
        <w:rPr>
          <w:rFonts w:ascii="Palatino Linotype" w:hAnsi="Palatino Linotype" w:cs="Palatino Linotype"/>
          <w:color w:val="000000" w:themeColor="text1"/>
        </w:rPr>
        <w:t>(</w:t>
      </w:r>
      <w:r>
        <w:rPr>
          <w:rFonts w:ascii="Palatino Linotype" w:hAnsi="Palatino Linotype" w:cs="Palatino Linotype"/>
          <w:i/>
          <w:color w:val="000000" w:themeColor="text1"/>
        </w:rPr>
        <w:t>hair cut</w:t>
      </w:r>
      <w:r>
        <w:rPr>
          <w:rFonts w:ascii="Palatino Linotype" w:hAnsi="Palatino Linotype" w:cs="Palatino Linotype"/>
          <w:i/>
          <w:color w:val="000000" w:themeColor="text1"/>
          <w:spacing w:val="-1"/>
        </w:rPr>
        <w:t xml:space="preserve"> </w:t>
      </w:r>
      <w:r>
        <w:rPr>
          <w:rFonts w:ascii="Palatino Linotype" w:hAnsi="Palatino Linotype" w:cs="Palatino Linotype"/>
          <w:color w:val="000000" w:themeColor="text1"/>
        </w:rPr>
        <w:t>).</w:t>
      </w:r>
    </w:p>
    <w:p w14:paraId="284AB879" w14:textId="77777777" w:rsidR="00B728C4" w:rsidRDefault="00283FA2">
      <w:pPr>
        <w:pStyle w:val="ListParagraph"/>
        <w:spacing w:line="360" w:lineRule="auto"/>
        <w:ind w:left="0" w:firstLine="426"/>
        <w:rPr>
          <w:rFonts w:ascii="Palatino Linotype" w:hAnsi="Palatino Linotype" w:cs="Palatino Linotype"/>
          <w:color w:val="000000" w:themeColor="text1"/>
        </w:rPr>
      </w:pPr>
      <w:r>
        <w:rPr>
          <w:rFonts w:ascii="Palatino Linotype" w:hAnsi="Palatino Linotype" w:cs="Palatino Linotype"/>
          <w:color w:val="000000" w:themeColor="text1"/>
        </w:rPr>
        <w:t>Dalam penjelasannya, Mahkamah Konstitusi menerangkan alasan institusi itu</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mengambil</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keputusan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tersebut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adalah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mempertimbangkan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perbedaan</w:t>
      </w:r>
      <w:r>
        <w:rPr>
          <w:rFonts w:ascii="Palatino Linotype" w:hAnsi="Palatino Linotype" w:cs="Palatino Linotype"/>
          <w:color w:val="000000" w:themeColor="text1"/>
          <w:spacing w:val="60"/>
        </w:rPr>
        <w:t xml:space="preserve"> </w:t>
      </w:r>
      <w:r>
        <w:rPr>
          <w:rFonts w:ascii="Palatino Linotype" w:hAnsi="Palatino Linotype" w:cs="Palatino Linotype"/>
          <w:color w:val="000000" w:themeColor="text1"/>
        </w:rPr>
        <w:t>perlakuan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antara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debitur</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kooperatif</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tidak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kooperatif.</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Para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pemohon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merupakan </w:t>
      </w:r>
      <w:r>
        <w:rPr>
          <w:rFonts w:ascii="Palatino Linotype" w:hAnsi="Palatino Linotype" w:cs="Palatino Linotype"/>
          <w:color w:val="000000" w:themeColor="text1"/>
        </w:rPr>
        <w:t>debitur PT Bank Negara Indonesia Tbk mengalami kesulitan pada saat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terjadi krisis moneter yang termasuk sebagai suatu peristiwa di luar kekuasaan (</w:t>
      </w:r>
      <w:r>
        <w:rPr>
          <w:rFonts w:ascii="Palatino Linotype" w:hAnsi="Palatino Linotype" w:cs="Palatino Linotype"/>
          <w:i/>
          <w:color w:val="000000" w:themeColor="text1"/>
        </w:rPr>
        <w:t>force</w:t>
      </w:r>
      <w:r>
        <w:rPr>
          <w:rFonts w:ascii="Palatino Linotype" w:hAnsi="Palatino Linotype" w:cs="Palatino Linotype"/>
          <w:i/>
          <w:color w:val="000000" w:themeColor="text1"/>
          <w:spacing w:val="1"/>
        </w:rPr>
        <w:t xml:space="preserve"> </w:t>
      </w:r>
      <w:r>
        <w:rPr>
          <w:rFonts w:ascii="Palatino Linotype" w:hAnsi="Palatino Linotype" w:cs="Palatino Linotype"/>
          <w:i/>
          <w:color w:val="000000" w:themeColor="text1"/>
        </w:rPr>
        <w:t>majeure</w:t>
      </w:r>
      <w:r>
        <w:rPr>
          <w:rFonts w:ascii="Palatino Linotype" w:hAnsi="Palatino Linotype" w:cs="Palatino Linotype"/>
          <w:color w:val="000000" w:themeColor="text1"/>
        </w:rPr>
        <w: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pemohon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tidak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mendapatkan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bantuan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berupa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pemberian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keringanan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kewajiban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pembayaran </w:t>
      </w:r>
      <w:r>
        <w:rPr>
          <w:rFonts w:ascii="Palatino Linotype" w:hAnsi="Palatino Linotype" w:cs="Palatino Linotype"/>
          <w:color w:val="000000" w:themeColor="text1"/>
        </w:rPr>
        <w:t>termasuk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hapus tagih.</w:t>
      </w:r>
    </w:p>
    <w:p w14:paraId="5593B42D" w14:textId="77777777" w:rsidR="00B728C4" w:rsidRDefault="00283FA2">
      <w:pPr>
        <w:pStyle w:val="ListParagraph"/>
        <w:spacing w:line="360" w:lineRule="auto"/>
        <w:ind w:left="0" w:firstLine="426"/>
        <w:rPr>
          <w:rFonts w:ascii="Palatino Linotype" w:hAnsi="Palatino Linotype" w:cs="Palatino Linotype"/>
          <w:color w:val="000000" w:themeColor="text1"/>
        </w:rPr>
      </w:pPr>
      <w:r>
        <w:rPr>
          <w:rFonts w:ascii="Palatino Linotype" w:hAnsi="Palatino Linotype" w:cs="Palatino Linotype"/>
          <w:color w:val="000000" w:themeColor="text1"/>
        </w:rPr>
        <w:t>Di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sisi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lain,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debitur-debitur</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bermasalah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tidak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kooperatif</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menyelesaikan kreditnya melalui Lembaga Badan Penyehatan Perbankan Nasional</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(BPPN),</w:t>
      </w:r>
      <w:r>
        <w:rPr>
          <w:rFonts w:ascii="Palatino Linotype" w:hAnsi="Palatino Linotype" w:cs="Palatino Linotype"/>
          <w:color w:val="000000" w:themeColor="text1"/>
          <w:spacing w:val="38"/>
        </w:rPr>
        <w:t xml:space="preserve"> </w:t>
      </w:r>
      <w:r>
        <w:rPr>
          <w:rFonts w:ascii="Palatino Linotype" w:hAnsi="Palatino Linotype" w:cs="Palatino Linotype"/>
          <w:color w:val="000000" w:themeColor="text1"/>
        </w:rPr>
        <w:t>telah</w:t>
      </w:r>
      <w:r>
        <w:rPr>
          <w:rFonts w:ascii="Palatino Linotype" w:hAnsi="Palatino Linotype" w:cs="Palatino Linotype"/>
          <w:color w:val="000000" w:themeColor="text1"/>
          <w:spacing w:val="41"/>
        </w:rPr>
        <w:t xml:space="preserve"> </w:t>
      </w:r>
      <w:r>
        <w:rPr>
          <w:rFonts w:ascii="Palatino Linotype" w:hAnsi="Palatino Linotype" w:cs="Palatino Linotype"/>
          <w:color w:val="000000" w:themeColor="text1"/>
        </w:rPr>
        <w:t>menikmati</w:t>
      </w:r>
      <w:r>
        <w:rPr>
          <w:rFonts w:ascii="Palatino Linotype" w:hAnsi="Palatino Linotype" w:cs="Palatino Linotype"/>
          <w:color w:val="000000" w:themeColor="text1"/>
          <w:spacing w:val="39"/>
        </w:rPr>
        <w:t xml:space="preserve"> </w:t>
      </w:r>
      <w:r>
        <w:rPr>
          <w:rFonts w:ascii="Palatino Linotype" w:hAnsi="Palatino Linotype" w:cs="Palatino Linotype"/>
          <w:color w:val="000000" w:themeColor="text1"/>
        </w:rPr>
        <w:t>pengurangan</w:t>
      </w:r>
      <w:r>
        <w:rPr>
          <w:rFonts w:ascii="Palatino Linotype" w:hAnsi="Palatino Linotype" w:cs="Palatino Linotype"/>
          <w:color w:val="000000" w:themeColor="text1"/>
          <w:spacing w:val="41"/>
        </w:rPr>
        <w:t xml:space="preserve"> </w:t>
      </w:r>
      <w:r>
        <w:rPr>
          <w:rFonts w:ascii="Palatino Linotype" w:hAnsi="Palatino Linotype" w:cs="Palatino Linotype"/>
          <w:color w:val="000000" w:themeColor="text1"/>
        </w:rPr>
        <w:t>utang</w:t>
      </w:r>
      <w:r>
        <w:rPr>
          <w:rFonts w:ascii="Palatino Linotype" w:hAnsi="Palatino Linotype" w:cs="Palatino Linotype"/>
          <w:color w:val="000000" w:themeColor="text1"/>
          <w:spacing w:val="37"/>
        </w:rPr>
        <w:t xml:space="preserve"> </w:t>
      </w:r>
      <w:r>
        <w:rPr>
          <w:rFonts w:ascii="Palatino Linotype" w:hAnsi="Palatino Linotype" w:cs="Palatino Linotype"/>
          <w:color w:val="000000" w:themeColor="text1"/>
        </w:rPr>
        <w:t>pokok</w:t>
      </w:r>
      <w:r>
        <w:rPr>
          <w:rFonts w:ascii="Palatino Linotype" w:hAnsi="Palatino Linotype" w:cs="Palatino Linotype"/>
          <w:color w:val="000000" w:themeColor="text1"/>
          <w:spacing w:val="41"/>
        </w:rPr>
        <w:t xml:space="preserve"> </w:t>
      </w:r>
      <w:r>
        <w:rPr>
          <w:rFonts w:ascii="Palatino Linotype" w:hAnsi="Palatino Linotype" w:cs="Palatino Linotype"/>
          <w:color w:val="000000" w:themeColor="text1"/>
        </w:rPr>
        <w:t>hingga</w:t>
      </w:r>
      <w:r>
        <w:rPr>
          <w:rFonts w:ascii="Palatino Linotype" w:hAnsi="Palatino Linotype" w:cs="Palatino Linotype"/>
          <w:color w:val="000000" w:themeColor="text1"/>
          <w:spacing w:val="40"/>
        </w:rPr>
        <w:t xml:space="preserve"> </w:t>
      </w:r>
      <w:r>
        <w:rPr>
          <w:rFonts w:ascii="Palatino Linotype" w:hAnsi="Palatino Linotype" w:cs="Palatino Linotype"/>
          <w:color w:val="000000" w:themeColor="text1"/>
        </w:rPr>
        <w:t>mencapai</w:t>
      </w:r>
      <w:r>
        <w:rPr>
          <w:rFonts w:ascii="Palatino Linotype" w:hAnsi="Palatino Linotype" w:cs="Palatino Linotype"/>
          <w:color w:val="000000" w:themeColor="text1"/>
          <w:spacing w:val="39"/>
        </w:rPr>
        <w:t xml:space="preserve"> </w:t>
      </w:r>
      <w:r>
        <w:rPr>
          <w:rFonts w:ascii="Palatino Linotype" w:hAnsi="Palatino Linotype" w:cs="Palatino Linotype"/>
          <w:color w:val="000000" w:themeColor="text1"/>
        </w:rPr>
        <w:t>di</w:t>
      </w:r>
      <w:r>
        <w:rPr>
          <w:rFonts w:ascii="Palatino Linotype" w:hAnsi="Palatino Linotype" w:cs="Palatino Linotype"/>
          <w:color w:val="000000" w:themeColor="text1"/>
          <w:spacing w:val="43"/>
        </w:rPr>
        <w:t xml:space="preserve"> </w:t>
      </w:r>
      <w:r>
        <w:rPr>
          <w:rFonts w:ascii="Palatino Linotype" w:hAnsi="Palatino Linotype" w:cs="Palatino Linotype"/>
          <w:color w:val="000000" w:themeColor="text1"/>
        </w:rPr>
        <w:t>atas</w:t>
      </w:r>
      <w:r>
        <w:rPr>
          <w:rFonts w:ascii="Palatino Linotype" w:hAnsi="Palatino Linotype" w:cs="Palatino Linotype"/>
          <w:color w:val="000000" w:themeColor="text1"/>
          <w:spacing w:val="39"/>
        </w:rPr>
        <w:t xml:space="preserve"> </w:t>
      </w:r>
      <w:r>
        <w:rPr>
          <w:rFonts w:ascii="Palatino Linotype" w:hAnsi="Palatino Linotype" w:cs="Palatino Linotype"/>
          <w:color w:val="000000" w:themeColor="text1"/>
        </w:rPr>
        <w:t>50%</w:t>
      </w:r>
      <w:r>
        <w:rPr>
          <w:rFonts w:ascii="Palatino Linotype" w:hAnsi="Palatino Linotype" w:cs="Palatino Linotype"/>
          <w:color w:val="000000" w:themeColor="text1"/>
          <w:spacing w:val="-58"/>
        </w:rPr>
        <w:t xml:space="preserve"> </w:t>
      </w:r>
      <w:r>
        <w:rPr>
          <w:rFonts w:ascii="Palatino Linotype" w:hAnsi="Palatino Linotype" w:cs="Palatino Linotype"/>
          <w:color w:val="000000" w:themeColor="text1"/>
        </w:rPr>
        <w:t xml:space="preserve">dari </w:t>
      </w:r>
      <w:r>
        <w:rPr>
          <w:rFonts w:ascii="Palatino Linotype" w:hAnsi="Palatino Linotype" w:cs="Palatino Linotype"/>
          <w:color w:val="000000" w:themeColor="text1"/>
        </w:rPr>
        <w:t>utang pokoknya. Akan tetapi, para Pemohon yang direstrukturisasi kreditnya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melalui Panitia Urusan Piutang Negara </w:t>
      </w:r>
      <w:r>
        <w:rPr>
          <w:rFonts w:ascii="Palatino Linotype" w:hAnsi="Palatino Linotype" w:cs="Palatino Linotype"/>
          <w:color w:val="000000" w:themeColor="text1"/>
        </w:rPr>
        <w:t xml:space="preserve">menemukan bahwa </w:t>
      </w:r>
      <w:r>
        <w:rPr>
          <w:rFonts w:ascii="Palatino Linotype" w:hAnsi="Palatino Linotype" w:cs="Palatino Linotype"/>
          <w:color w:val="000000" w:themeColor="text1"/>
        </w:rPr>
        <w:t>utang pokoknya semakin bertambah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besar</w:t>
      </w:r>
      <w:r>
        <w:rPr>
          <w:rFonts w:ascii="Palatino Linotype" w:hAnsi="Palatino Linotype" w:cs="Palatino Linotype"/>
          <w:color w:val="000000" w:themeColor="text1"/>
          <w:spacing w:val="-2"/>
        </w:rPr>
        <w:t xml:space="preserve"> </w:t>
      </w:r>
      <w:r>
        <w:rPr>
          <w:rFonts w:ascii="Palatino Linotype" w:hAnsi="Palatino Linotype" w:cs="Palatino Linotype"/>
          <w:color w:val="000000" w:themeColor="text1"/>
        </w:rPr>
        <w:t>karena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perubahan nilai mata uang. </w:t>
      </w:r>
    </w:p>
    <w:p w14:paraId="1E74015C" w14:textId="77777777" w:rsidR="00B728C4" w:rsidRDefault="00283FA2">
      <w:pPr>
        <w:pStyle w:val="ListParagraph"/>
        <w:spacing w:line="360" w:lineRule="auto"/>
        <w:ind w:left="0" w:firstLine="426"/>
        <w:rPr>
          <w:rFonts w:ascii="Palatino Linotype" w:hAnsi="Palatino Linotype" w:cs="Palatino Linotype"/>
          <w:color w:val="000000" w:themeColor="text1"/>
        </w:rPr>
      </w:pPr>
      <w:r>
        <w:rPr>
          <w:rFonts w:ascii="Palatino Linotype" w:hAnsi="Palatino Linotype" w:cs="Palatino Linotype"/>
          <w:color w:val="000000" w:themeColor="text1"/>
        </w:rPr>
        <w:t>Adanya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perbedaan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perlakuan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ini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disebabkan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masih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berlakunya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ketentuan-</w:t>
      </w:r>
      <w:r>
        <w:rPr>
          <w:rFonts w:ascii="Palatino Linotype" w:hAnsi="Palatino Linotype" w:cs="Palatino Linotype"/>
          <w:color w:val="000000" w:themeColor="text1"/>
          <w:spacing w:val="-57"/>
        </w:rPr>
        <w:t xml:space="preserve"> </w:t>
      </w:r>
      <w:r>
        <w:rPr>
          <w:rFonts w:ascii="Palatino Linotype" w:hAnsi="Palatino Linotype" w:cs="Palatino Linotype"/>
          <w:color w:val="000000" w:themeColor="text1"/>
        </w:rPr>
        <w:t>ketentuan dalam Undang-Undang Nomor 49 Prp Tahun 1960 tentang Panitia Urusan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Piutang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Bank-bank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(termasuk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BNI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Tbk.)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hanya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dapat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menyelesaikan utang tidak tertagih melalui PUPN tanpa memiliki keleluasaan untuk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adanya</w:t>
      </w:r>
      <w:r>
        <w:rPr>
          <w:rFonts w:ascii="Palatino Linotype" w:hAnsi="Palatino Linotype" w:cs="Palatino Linotype"/>
          <w:color w:val="000000" w:themeColor="text1"/>
          <w:spacing w:val="-2"/>
        </w:rPr>
        <w:t xml:space="preserve"> </w:t>
      </w:r>
      <w:r>
        <w:rPr>
          <w:rFonts w:ascii="Palatino Linotype" w:hAnsi="Palatino Linotype" w:cs="Palatino Linotype"/>
          <w:color w:val="000000" w:themeColor="text1"/>
        </w:rPr>
        <w:t>restrukturisasi utang</w:t>
      </w:r>
      <w:r>
        <w:rPr>
          <w:rFonts w:ascii="Palatino Linotype" w:hAnsi="Palatino Linotype" w:cs="Palatino Linotype"/>
          <w:color w:val="000000" w:themeColor="text1"/>
          <w:spacing w:val="-3"/>
        </w:rPr>
        <w:t xml:space="preserve"> </w:t>
      </w:r>
      <w:r>
        <w:rPr>
          <w:rFonts w:ascii="Palatino Linotype" w:hAnsi="Palatino Linotype" w:cs="Palatino Linotype"/>
          <w:color w:val="000000" w:themeColor="text1"/>
        </w:rPr>
        <w:t>ataupun penundaan utang.</w:t>
      </w:r>
    </w:p>
    <w:p w14:paraId="6364E62F" w14:textId="77777777" w:rsidR="00B728C4" w:rsidRDefault="00283FA2">
      <w:pPr>
        <w:pStyle w:val="ListParagraph"/>
        <w:spacing w:line="360" w:lineRule="auto"/>
        <w:ind w:left="0" w:firstLine="426"/>
        <w:rPr>
          <w:rFonts w:ascii="Palatino Linotype" w:hAnsi="Palatino Linotype" w:cs="Palatino Linotype"/>
          <w:color w:val="000000" w:themeColor="text1"/>
        </w:rPr>
      </w:pPr>
      <w:r>
        <w:rPr>
          <w:rFonts w:ascii="Palatino Linotype" w:hAnsi="Palatino Linotype" w:cs="Palatino Linotype"/>
          <w:color w:val="000000" w:themeColor="text1"/>
        </w:rPr>
        <w:t>Terhadap</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kerugian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pemohon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tersebut,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Mahkamah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Konstitusi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mempertimbangkan bahwa UU </w:t>
      </w:r>
      <w:r>
        <w:rPr>
          <w:rFonts w:ascii="Palatino Linotype" w:hAnsi="Palatino Linotype" w:cs="Palatino Linotype"/>
          <w:color w:val="000000" w:themeColor="text1"/>
        </w:rPr>
        <w:t>N</w:t>
      </w:r>
      <w:r>
        <w:rPr>
          <w:rFonts w:ascii="Palatino Linotype" w:hAnsi="Palatino Linotype" w:cs="Palatino Linotype"/>
          <w:color w:val="000000" w:themeColor="text1"/>
        </w:rPr>
        <w:t xml:space="preserve">omor 49 </w:t>
      </w:r>
      <w:r>
        <w:rPr>
          <w:rFonts w:ascii="Palatino Linotype" w:hAnsi="Palatino Linotype" w:cs="Palatino Linotype"/>
          <w:color w:val="000000" w:themeColor="text1"/>
        </w:rPr>
        <w:t>T</w:t>
      </w:r>
      <w:r>
        <w:rPr>
          <w:rFonts w:ascii="Palatino Linotype" w:hAnsi="Palatino Linotype" w:cs="Palatino Linotype"/>
          <w:color w:val="000000" w:themeColor="text1"/>
        </w:rPr>
        <w:t>ahun 1960 mengenal 2 (dua) jenis piutang,</w:t>
      </w:r>
      <w:r>
        <w:rPr>
          <w:rFonts w:ascii="Palatino Linotype" w:hAnsi="Palatino Linotype" w:cs="Palatino Linotype"/>
          <w:color w:val="000000" w:themeColor="text1"/>
          <w:spacing w:val="-57"/>
        </w:rPr>
        <w:t xml:space="preserve"> </w:t>
      </w:r>
      <w:r>
        <w:rPr>
          <w:rFonts w:ascii="Palatino Linotype" w:hAnsi="Palatino Linotype" w:cs="Palatino Linotype"/>
          <w:color w:val="000000" w:themeColor="text1"/>
        </w:rPr>
        <w:t xml:space="preserve">yaitu (i) piutang </w:t>
      </w:r>
      <w:r>
        <w:rPr>
          <w:rFonts w:ascii="Palatino Linotype" w:hAnsi="Palatino Linotype" w:cs="Palatino Linotype"/>
          <w:color w:val="000000" w:themeColor="text1"/>
        </w:rPr>
        <w:lastRenderedPageBreak/>
        <w:t xml:space="preserve">negara dan (ii) piutang badan-badan yang baik </w:t>
      </w:r>
      <w:r>
        <w:rPr>
          <w:rFonts w:ascii="Palatino Linotype" w:hAnsi="Palatino Linotype" w:cs="Palatino Linotype"/>
          <w:color w:val="000000" w:themeColor="text1"/>
        </w:rPr>
        <w:t>secara langsung atau</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tidak langsung dikuasai oleh negara, dalam hal ini termasuk piutang bank 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 langsung atau tidak langsung dikuasai oleh negara. Pengaturan penyelesaian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piutang terhadap 2 (dua) jenis piutang ini diperlakukan sama menurut UU Nomor</w:t>
      </w:r>
      <w:r>
        <w:rPr>
          <w:rFonts w:ascii="Palatino Linotype" w:hAnsi="Palatino Linotype" w:cs="Palatino Linotype"/>
          <w:color w:val="000000" w:themeColor="text1"/>
        </w:rPr>
        <w:t xml:space="preserve"> 49</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Tahun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1960.</w:t>
      </w:r>
    </w:p>
    <w:p w14:paraId="30DF8905" w14:textId="77777777" w:rsidR="00B728C4" w:rsidRDefault="00283FA2">
      <w:pPr>
        <w:pStyle w:val="ListParagraph"/>
        <w:spacing w:line="360" w:lineRule="auto"/>
        <w:ind w:left="0" w:firstLine="426"/>
        <w:rPr>
          <w:rFonts w:ascii="Palatino Linotype" w:hAnsi="Palatino Linotype" w:cs="Palatino Linotype"/>
          <w:color w:val="000000" w:themeColor="text1"/>
        </w:rPr>
      </w:pPr>
      <w:r>
        <w:rPr>
          <w:rFonts w:ascii="Palatino Linotype" w:hAnsi="Palatino Linotype" w:cs="Palatino Linotype"/>
          <w:color w:val="000000" w:themeColor="text1"/>
        </w:rPr>
        <w:t>Namun demikian, telah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terjadi perubahan dalam</w:t>
      </w:r>
      <w:r>
        <w:rPr>
          <w:rFonts w:ascii="Palatino Linotype" w:hAnsi="Palatino Linotype" w:cs="Palatino Linotype"/>
          <w:color w:val="000000" w:themeColor="text1"/>
          <w:spacing w:val="60"/>
        </w:rPr>
        <w:t xml:space="preserve"> </w:t>
      </w:r>
      <w:r>
        <w:rPr>
          <w:rFonts w:ascii="Palatino Linotype" w:hAnsi="Palatino Linotype" w:cs="Palatino Linotype"/>
          <w:color w:val="000000" w:themeColor="text1"/>
        </w:rPr>
        <w:t>politik hukum pengaturan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tata cara penyelesaian piutang negara. Hal ini dikarenakan terdapat “Undang-Undang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baru”</w:t>
      </w:r>
      <w:r>
        <w:rPr>
          <w:rFonts w:ascii="Palatino Linotype" w:hAnsi="Palatino Linotype" w:cs="Palatino Linotype"/>
          <w:color w:val="000000" w:themeColor="text1"/>
          <w:spacing w:val="85"/>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80"/>
        </w:rPr>
        <w:t xml:space="preserve"> </w:t>
      </w:r>
      <w:r>
        <w:rPr>
          <w:rFonts w:ascii="Palatino Linotype" w:hAnsi="Palatino Linotype" w:cs="Palatino Linotype"/>
          <w:color w:val="000000" w:themeColor="text1"/>
        </w:rPr>
        <w:t>membedakan</w:t>
      </w:r>
      <w:r>
        <w:rPr>
          <w:rFonts w:ascii="Palatino Linotype" w:hAnsi="Palatino Linotype" w:cs="Palatino Linotype"/>
          <w:color w:val="000000" w:themeColor="text1"/>
          <w:spacing w:val="82"/>
        </w:rPr>
        <w:t xml:space="preserve"> </w:t>
      </w:r>
      <w:r>
        <w:rPr>
          <w:rFonts w:ascii="Palatino Linotype" w:hAnsi="Palatino Linotype" w:cs="Palatino Linotype"/>
          <w:color w:val="000000" w:themeColor="text1"/>
        </w:rPr>
        <w:t>antara</w:t>
      </w:r>
      <w:r>
        <w:rPr>
          <w:rFonts w:ascii="Palatino Linotype" w:hAnsi="Palatino Linotype" w:cs="Palatino Linotype"/>
          <w:color w:val="000000" w:themeColor="text1"/>
          <w:spacing w:val="81"/>
        </w:rPr>
        <w:t xml:space="preserve"> </w:t>
      </w:r>
      <w:r>
        <w:rPr>
          <w:rFonts w:ascii="Palatino Linotype" w:hAnsi="Palatino Linotype" w:cs="Palatino Linotype"/>
          <w:color w:val="000000" w:themeColor="text1"/>
        </w:rPr>
        <w:t>piutang</w:t>
      </w:r>
      <w:r>
        <w:rPr>
          <w:rFonts w:ascii="Palatino Linotype" w:hAnsi="Palatino Linotype" w:cs="Palatino Linotype"/>
          <w:color w:val="000000" w:themeColor="text1"/>
          <w:spacing w:val="81"/>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81"/>
        </w:rPr>
        <w:t xml:space="preserve"> </w:t>
      </w:r>
      <w:r>
        <w:rPr>
          <w:rFonts w:ascii="Palatino Linotype" w:hAnsi="Palatino Linotype" w:cs="Palatino Linotype"/>
          <w:color w:val="000000" w:themeColor="text1"/>
        </w:rPr>
        <w:t>dan</w:t>
      </w:r>
      <w:r>
        <w:rPr>
          <w:rFonts w:ascii="Palatino Linotype" w:hAnsi="Palatino Linotype" w:cs="Palatino Linotype"/>
          <w:color w:val="000000" w:themeColor="text1"/>
          <w:spacing w:val="82"/>
        </w:rPr>
        <w:t xml:space="preserve"> </w:t>
      </w:r>
      <w:r>
        <w:rPr>
          <w:rFonts w:ascii="Palatino Linotype" w:hAnsi="Palatino Linotype" w:cs="Palatino Linotype"/>
          <w:color w:val="000000" w:themeColor="text1"/>
        </w:rPr>
        <w:t>piutang</w:t>
      </w:r>
      <w:r>
        <w:rPr>
          <w:rFonts w:ascii="Palatino Linotype" w:hAnsi="Palatino Linotype" w:cs="Palatino Linotype"/>
          <w:color w:val="000000" w:themeColor="text1"/>
          <w:spacing w:val="80"/>
        </w:rPr>
        <w:t xml:space="preserve"> </w:t>
      </w:r>
      <w:r>
        <w:rPr>
          <w:rFonts w:ascii="Palatino Linotype" w:hAnsi="Palatino Linotype" w:cs="Palatino Linotype"/>
          <w:color w:val="000000" w:themeColor="text1"/>
        </w:rPr>
        <w:t>badan-badan</w:t>
      </w:r>
      <w:r>
        <w:rPr>
          <w:rFonts w:ascii="Palatino Linotype" w:hAnsi="Palatino Linotype" w:cs="Palatino Linotype"/>
          <w:color w:val="000000" w:themeColor="text1"/>
          <w:spacing w:val="86"/>
        </w:rPr>
        <w:t xml:space="preserve"> </w:t>
      </w:r>
      <w:r>
        <w:rPr>
          <w:rFonts w:ascii="Palatino Linotype" w:hAnsi="Palatino Linotype" w:cs="Palatino Linotype"/>
          <w:color w:val="000000" w:themeColor="text1"/>
        </w:rPr>
        <w:t xml:space="preserve">yang </w:t>
      </w:r>
      <w:r>
        <w:rPr>
          <w:rFonts w:ascii="Palatino Linotype" w:hAnsi="Palatino Linotype" w:cs="Palatino Linotype"/>
          <w:color w:val="000000" w:themeColor="text1"/>
        </w:rPr>
        <w:t>dikuasai negara. Berdasarkan Pasal 1 angka 6 Undang-Undang Nomor 1 Tahun 2004</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tentang</w:t>
      </w:r>
      <w:r>
        <w:rPr>
          <w:rFonts w:ascii="Palatino Linotype" w:hAnsi="Palatino Linotype" w:cs="Palatino Linotype"/>
          <w:color w:val="000000" w:themeColor="text1"/>
          <w:spacing w:val="-4"/>
        </w:rPr>
        <w:t xml:space="preserve"> </w:t>
      </w:r>
      <w:r>
        <w:rPr>
          <w:rFonts w:ascii="Palatino Linotype" w:hAnsi="Palatino Linotype" w:cs="Palatino Linotype"/>
          <w:color w:val="000000" w:themeColor="text1"/>
        </w:rPr>
        <w:t>Perbendaharaan</w:t>
      </w:r>
      <w:r>
        <w:rPr>
          <w:rFonts w:ascii="Palatino Linotype" w:hAnsi="Palatino Linotype" w:cs="Palatino Linotype"/>
          <w:color w:val="000000" w:themeColor="text1"/>
          <w:spacing w:val="2"/>
        </w:rPr>
        <w:t xml:space="preserve"> </w:t>
      </w:r>
      <w:r>
        <w:rPr>
          <w:rFonts w:ascii="Palatino Linotype" w:hAnsi="Palatino Linotype" w:cs="Palatino Linotype"/>
          <w:color w:val="000000" w:themeColor="text1"/>
        </w:rPr>
        <w:t>Negara:</w:t>
      </w:r>
    </w:p>
    <w:p w14:paraId="0A984688" w14:textId="77777777" w:rsidR="00B728C4" w:rsidRDefault="00283FA2">
      <w:pPr>
        <w:pStyle w:val="BodyText"/>
        <w:spacing w:after="0" w:line="240" w:lineRule="auto"/>
        <w:ind w:left="426" w:right="-7"/>
        <w:jc w:val="both"/>
        <w:rPr>
          <w:rFonts w:ascii="Palatino Linotype" w:hAnsi="Palatino Linotype" w:cs="Palatino Linotype"/>
          <w:color w:val="000000" w:themeColor="text1"/>
          <w:sz w:val="22"/>
          <w:szCs w:val="22"/>
        </w:rPr>
      </w:pPr>
      <w:r>
        <w:rPr>
          <w:rFonts w:ascii="Palatino Linotype" w:hAnsi="Palatino Linotype" w:cs="Palatino Linotype"/>
          <w:color w:val="000000" w:themeColor="text1"/>
          <w:sz w:val="22"/>
          <w:szCs w:val="22"/>
        </w:rPr>
        <w:t>Piutang negara adalah jumlah uang yang wajib dibayar kepada pemerintah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 xml:space="preserve">pusat dan/atau hak pemerintah pusat yang dapat dinilai dengan uang </w:t>
      </w:r>
      <w:r>
        <w:rPr>
          <w:rFonts w:ascii="Palatino Linotype" w:hAnsi="Palatino Linotype" w:cs="Palatino Linotype"/>
          <w:color w:val="000000" w:themeColor="text1"/>
          <w:sz w:val="22"/>
          <w:szCs w:val="22"/>
        </w:rPr>
        <w:t>sebagai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akibat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perjanjian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atau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akibat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lainnya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berdasarkan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peraturan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perundang-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undangan</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berlaku atau akibat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lainnya</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sah.</w:t>
      </w:r>
    </w:p>
    <w:p w14:paraId="0ED68E59"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sz w:val="22"/>
          <w:szCs w:val="22"/>
        </w:rPr>
      </w:pPr>
      <w:r>
        <w:rPr>
          <w:rFonts w:ascii="Palatino Linotype" w:hAnsi="Palatino Linotype" w:cs="Palatino Linotype"/>
          <w:color w:val="000000" w:themeColor="text1"/>
          <w:sz w:val="22"/>
          <w:szCs w:val="22"/>
        </w:rPr>
        <w:t>Oleh karena itu, piutang negara hanyalah piutang pemerintah pusat dan/atau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pemerintah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daerah,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tidak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termasuk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badan-badan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usaha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secara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langsung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atau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tidak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langsung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dikuasai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oleh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termasuk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Bank-bank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 Hal ini disebabkan, Pasal 1 angka 1 dan angka 10 Undang-undang Nomor 19</w:t>
      </w:r>
      <w:r>
        <w:rPr>
          <w:rFonts w:ascii="Palatino Linotype" w:hAnsi="Palatino Linotype" w:cs="Palatino Linotype"/>
          <w:color w:val="000000" w:themeColor="text1"/>
          <w:spacing w:val="-57"/>
          <w:sz w:val="22"/>
          <w:szCs w:val="22"/>
        </w:rPr>
        <w:t xml:space="preserve"> </w:t>
      </w:r>
      <w:r>
        <w:rPr>
          <w:rFonts w:ascii="Palatino Linotype" w:hAnsi="Palatino Linotype" w:cs="Palatino Linotype"/>
          <w:color w:val="000000" w:themeColor="text1"/>
          <w:sz w:val="22"/>
          <w:szCs w:val="22"/>
        </w:rPr>
        <w:t>Tahun 2003 tentang Badan Usaha Milik Negara mengatur bahwa BUMN</w:t>
      </w:r>
      <w:r>
        <w:rPr>
          <w:rFonts w:ascii="Palatino Linotype" w:hAnsi="Palatino Linotype" w:cs="Palatino Linotype"/>
          <w:color w:val="000000" w:themeColor="text1"/>
          <w:sz w:val="22"/>
          <w:szCs w:val="22"/>
        </w:rPr>
        <w:t xml:space="preserve"> adalah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usaha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memiliki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kekayaan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terpisah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dari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kekayaan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sehingga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kewenangan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kekayaan,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usaha,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termasuk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penyelesaian</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utang-utang</w:t>
      </w:r>
      <w:r>
        <w:rPr>
          <w:rFonts w:ascii="Palatino Linotype" w:hAnsi="Palatino Linotype" w:cs="Palatino Linotype"/>
          <w:color w:val="000000" w:themeColor="text1"/>
          <w:spacing w:val="-57"/>
          <w:sz w:val="22"/>
          <w:szCs w:val="22"/>
        </w:rPr>
        <w:t xml:space="preserve"> </w:t>
      </w:r>
      <w:r>
        <w:rPr>
          <w:rFonts w:ascii="Palatino Linotype" w:hAnsi="Palatino Linotype" w:cs="Palatino Linotype"/>
          <w:color w:val="000000" w:themeColor="text1"/>
          <w:sz w:val="22"/>
          <w:szCs w:val="22"/>
        </w:rPr>
        <w:t>BUMN tunduk pada hukum Perseroan Terbatas berdasarkan Undang-undang Nomor</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40</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 xml:space="preserve">Tahun 2007 </w:t>
      </w:r>
      <w:r>
        <w:rPr>
          <w:rFonts w:ascii="Palatino Linotype" w:hAnsi="Palatino Linotype" w:cs="Palatino Linotype"/>
          <w:color w:val="000000" w:themeColor="text1"/>
          <w:sz w:val="22"/>
          <w:szCs w:val="22"/>
        </w:rPr>
        <w:t>tentang</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Perseroan Terbatas.</w:t>
      </w:r>
    </w:p>
    <w:p w14:paraId="581FB5FC"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sz w:val="22"/>
          <w:szCs w:val="22"/>
        </w:rPr>
      </w:pPr>
      <w:r>
        <w:rPr>
          <w:rFonts w:ascii="Palatino Linotype" w:hAnsi="Palatino Linotype" w:cs="Palatino Linotype"/>
          <w:color w:val="000000" w:themeColor="text1"/>
          <w:sz w:val="22"/>
          <w:szCs w:val="22"/>
        </w:rPr>
        <w:t>Dengan demikian, berlakunya Undang-undang Nomor 1 Tahun 2004, telah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mengubah</w:t>
      </w:r>
      <w:r>
        <w:rPr>
          <w:rFonts w:ascii="Palatino Linotype" w:hAnsi="Palatino Linotype" w:cs="Palatino Linotype"/>
          <w:color w:val="000000" w:themeColor="text1"/>
          <w:spacing w:val="8"/>
          <w:sz w:val="22"/>
          <w:szCs w:val="22"/>
        </w:rPr>
        <w:t xml:space="preserve"> </w:t>
      </w:r>
      <w:r>
        <w:rPr>
          <w:rFonts w:ascii="Palatino Linotype" w:hAnsi="Palatino Linotype" w:cs="Palatino Linotype"/>
          <w:color w:val="000000" w:themeColor="text1"/>
          <w:sz w:val="22"/>
          <w:szCs w:val="22"/>
        </w:rPr>
        <w:t>pengertian</w:t>
      </w:r>
      <w:r>
        <w:rPr>
          <w:rFonts w:ascii="Palatino Linotype" w:hAnsi="Palatino Linotype" w:cs="Palatino Linotype"/>
          <w:color w:val="000000" w:themeColor="text1"/>
          <w:spacing w:val="8"/>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6"/>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2"/>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6"/>
          <w:sz w:val="22"/>
          <w:szCs w:val="22"/>
        </w:rPr>
        <w:t xml:space="preserve"> </w:t>
      </w:r>
      <w:r>
        <w:rPr>
          <w:rFonts w:ascii="Palatino Linotype" w:hAnsi="Palatino Linotype" w:cs="Palatino Linotype"/>
          <w:color w:val="000000" w:themeColor="text1"/>
          <w:sz w:val="22"/>
          <w:szCs w:val="22"/>
        </w:rPr>
        <w:t>dikandung</w:t>
      </w:r>
      <w:r>
        <w:rPr>
          <w:rFonts w:ascii="Palatino Linotype" w:hAnsi="Palatino Linotype" w:cs="Palatino Linotype"/>
          <w:color w:val="000000" w:themeColor="text1"/>
          <w:spacing w:val="6"/>
          <w:sz w:val="22"/>
          <w:szCs w:val="22"/>
        </w:rPr>
        <w:t xml:space="preserve"> </w:t>
      </w:r>
      <w:r>
        <w:rPr>
          <w:rFonts w:ascii="Palatino Linotype" w:hAnsi="Palatino Linotype" w:cs="Palatino Linotype"/>
          <w:color w:val="000000" w:themeColor="text1"/>
          <w:sz w:val="22"/>
          <w:szCs w:val="22"/>
        </w:rPr>
        <w:t>dalam</w:t>
      </w:r>
      <w:r>
        <w:rPr>
          <w:rFonts w:ascii="Palatino Linotype" w:hAnsi="Palatino Linotype" w:cs="Palatino Linotype"/>
          <w:color w:val="000000" w:themeColor="text1"/>
          <w:spacing w:val="9"/>
          <w:sz w:val="22"/>
          <w:szCs w:val="22"/>
        </w:rPr>
        <w:t xml:space="preserve"> </w:t>
      </w:r>
      <w:r>
        <w:rPr>
          <w:rFonts w:ascii="Palatino Linotype" w:hAnsi="Palatino Linotype" w:cs="Palatino Linotype"/>
          <w:color w:val="000000" w:themeColor="text1"/>
          <w:sz w:val="22"/>
          <w:szCs w:val="22"/>
        </w:rPr>
        <w:t>Undang-Undang</w:t>
      </w:r>
      <w:r>
        <w:rPr>
          <w:rFonts w:ascii="Palatino Linotype" w:hAnsi="Palatino Linotype" w:cs="Palatino Linotype"/>
          <w:color w:val="000000" w:themeColor="text1"/>
          <w:spacing w:val="5"/>
          <w:sz w:val="22"/>
          <w:szCs w:val="22"/>
        </w:rPr>
        <w:t xml:space="preserve"> </w:t>
      </w:r>
      <w:r>
        <w:rPr>
          <w:rFonts w:ascii="Palatino Linotype" w:hAnsi="Palatino Linotype" w:cs="Palatino Linotype"/>
          <w:color w:val="000000" w:themeColor="text1"/>
          <w:sz w:val="22"/>
          <w:szCs w:val="22"/>
        </w:rPr>
        <w:t>Nomor</w:t>
      </w:r>
      <w:r>
        <w:rPr>
          <w:rFonts w:ascii="Palatino Linotype" w:hAnsi="Palatino Linotype" w:cs="Palatino Linotype"/>
          <w:color w:val="000000" w:themeColor="text1"/>
          <w:sz w:val="22"/>
          <w:szCs w:val="22"/>
          <w:lang w:val="id-ID"/>
        </w:rPr>
        <w:t xml:space="preserve"> </w:t>
      </w:r>
      <w:r>
        <w:rPr>
          <w:rFonts w:ascii="Palatino Linotype" w:hAnsi="Palatino Linotype" w:cs="Palatino Linotype"/>
          <w:color w:val="000000" w:themeColor="text1"/>
          <w:sz w:val="22"/>
          <w:szCs w:val="22"/>
        </w:rPr>
        <w:t>49</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Tahun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1960.</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adalah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perseroan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terbatas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atau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swasta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dibedakan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atau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publik.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Klasifikasi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atau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adalah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dari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perseroan,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sehingga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mekanisme</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penyelesaiannya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mengikuti mekanisme</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perseroan.</w:t>
      </w:r>
    </w:p>
    <w:p w14:paraId="53957397" w14:textId="77777777" w:rsidR="00B728C4" w:rsidRDefault="00283FA2">
      <w:pPr>
        <w:pStyle w:val="BodyText"/>
        <w:spacing w:after="0" w:line="360" w:lineRule="auto"/>
        <w:ind w:right="-7" w:firstLine="426"/>
        <w:jc w:val="both"/>
        <w:rPr>
          <w:rFonts w:ascii="Palatino Linotype" w:hAnsi="Palatino Linotype" w:cs="Palatino Linotype"/>
          <w:b/>
          <w:bCs/>
          <w:color w:val="000000" w:themeColor="text1"/>
          <w:sz w:val="22"/>
          <w:szCs w:val="22"/>
          <w:lang w:eastAsia="zh-CN"/>
        </w:rPr>
      </w:pP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Bank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lagi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harus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dilimpahkan</w:t>
      </w:r>
      <w:r>
        <w:rPr>
          <w:rFonts w:ascii="Palatino Linotype" w:hAnsi="Palatino Linotype" w:cs="Palatino Linotype"/>
          <w:color w:val="000000" w:themeColor="text1"/>
          <w:spacing w:val="-57"/>
          <w:sz w:val="22"/>
          <w:szCs w:val="22"/>
        </w:rPr>
        <w:t xml:space="preserve"> </w:t>
      </w:r>
      <w:r>
        <w:rPr>
          <w:rFonts w:ascii="Palatino Linotype" w:hAnsi="Palatino Linotype" w:cs="Palatino Linotype"/>
          <w:color w:val="000000" w:themeColor="text1"/>
          <w:sz w:val="22"/>
          <w:szCs w:val="22"/>
        </w:rPr>
        <w:t>penyelesaiannya</w:t>
      </w:r>
      <w:r>
        <w:rPr>
          <w:rFonts w:ascii="Palatino Linotype" w:hAnsi="Palatino Linotype" w:cs="Palatino Linotype"/>
          <w:color w:val="000000" w:themeColor="text1"/>
          <w:spacing w:val="50"/>
          <w:sz w:val="22"/>
          <w:szCs w:val="22"/>
        </w:rPr>
        <w:t xml:space="preserve"> </w:t>
      </w:r>
      <w:r>
        <w:rPr>
          <w:rFonts w:ascii="Palatino Linotype" w:hAnsi="Palatino Linotype" w:cs="Palatino Linotype"/>
          <w:color w:val="000000" w:themeColor="text1"/>
          <w:sz w:val="22"/>
          <w:szCs w:val="22"/>
        </w:rPr>
        <w:t>ke</w:t>
      </w:r>
      <w:r>
        <w:rPr>
          <w:rFonts w:ascii="Palatino Linotype" w:hAnsi="Palatino Linotype" w:cs="Palatino Linotype"/>
          <w:color w:val="000000" w:themeColor="text1"/>
          <w:spacing w:val="48"/>
          <w:sz w:val="22"/>
          <w:szCs w:val="22"/>
        </w:rPr>
        <w:t xml:space="preserve"> </w:t>
      </w:r>
      <w:r>
        <w:rPr>
          <w:rFonts w:ascii="Palatino Linotype" w:hAnsi="Palatino Linotype" w:cs="Palatino Linotype"/>
          <w:color w:val="000000" w:themeColor="text1"/>
          <w:sz w:val="22"/>
          <w:szCs w:val="22"/>
        </w:rPr>
        <w:t>PUPN.</w:t>
      </w:r>
      <w:r>
        <w:rPr>
          <w:rFonts w:ascii="Palatino Linotype" w:hAnsi="Palatino Linotype" w:cs="Palatino Linotype"/>
          <w:color w:val="000000" w:themeColor="text1"/>
          <w:spacing w:val="49"/>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49"/>
          <w:sz w:val="22"/>
          <w:szCs w:val="22"/>
        </w:rPr>
        <w:t xml:space="preserve"> </w:t>
      </w:r>
      <w:r>
        <w:rPr>
          <w:rFonts w:ascii="Palatino Linotype" w:hAnsi="Palatino Linotype" w:cs="Palatino Linotype"/>
          <w:color w:val="000000" w:themeColor="text1"/>
          <w:sz w:val="22"/>
          <w:szCs w:val="22"/>
        </w:rPr>
        <w:t>Bank-Bank</w:t>
      </w:r>
      <w:r>
        <w:rPr>
          <w:rFonts w:ascii="Palatino Linotype" w:hAnsi="Palatino Linotype" w:cs="Palatino Linotype"/>
          <w:color w:val="000000" w:themeColor="text1"/>
          <w:spacing w:val="51"/>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49"/>
          <w:sz w:val="22"/>
          <w:szCs w:val="22"/>
        </w:rPr>
        <w:t xml:space="preserve"> </w:t>
      </w:r>
      <w:r>
        <w:rPr>
          <w:rFonts w:ascii="Palatino Linotype" w:hAnsi="Palatino Linotype" w:cs="Palatino Linotype"/>
          <w:color w:val="000000" w:themeColor="text1"/>
          <w:sz w:val="22"/>
          <w:szCs w:val="22"/>
        </w:rPr>
        <w:t>dapat</w:t>
      </w:r>
      <w:r>
        <w:rPr>
          <w:rFonts w:ascii="Palatino Linotype" w:hAnsi="Palatino Linotype" w:cs="Palatino Linotype"/>
          <w:color w:val="000000" w:themeColor="text1"/>
          <w:spacing w:val="49"/>
          <w:sz w:val="22"/>
          <w:szCs w:val="22"/>
        </w:rPr>
        <w:t xml:space="preserve"> </w:t>
      </w:r>
      <w:r>
        <w:rPr>
          <w:rFonts w:ascii="Palatino Linotype" w:hAnsi="Palatino Linotype" w:cs="Palatino Linotype"/>
          <w:color w:val="000000" w:themeColor="text1"/>
          <w:sz w:val="22"/>
          <w:szCs w:val="22"/>
        </w:rPr>
        <w:t>diselesaikan</w:t>
      </w:r>
      <w:r>
        <w:rPr>
          <w:rFonts w:ascii="Palatino Linotype" w:hAnsi="Palatino Linotype" w:cs="Palatino Linotype"/>
          <w:color w:val="000000" w:themeColor="text1"/>
          <w:spacing w:val="48"/>
          <w:sz w:val="22"/>
          <w:szCs w:val="22"/>
        </w:rPr>
        <w:t xml:space="preserve"> </w:t>
      </w:r>
      <w:r>
        <w:rPr>
          <w:rFonts w:ascii="Palatino Linotype" w:hAnsi="Palatino Linotype" w:cs="Palatino Linotype"/>
          <w:color w:val="000000" w:themeColor="text1"/>
          <w:sz w:val="22"/>
          <w:szCs w:val="22"/>
        </w:rPr>
        <w:t>sendiri</w:t>
      </w:r>
      <w:r>
        <w:rPr>
          <w:rFonts w:ascii="Palatino Linotype" w:hAnsi="Palatino Linotype" w:cs="Palatino Linotype"/>
          <w:color w:val="000000" w:themeColor="text1"/>
          <w:spacing w:val="-57"/>
          <w:sz w:val="22"/>
          <w:szCs w:val="22"/>
        </w:rPr>
        <w:t xml:space="preserve"> </w:t>
      </w:r>
      <w:r>
        <w:rPr>
          <w:rFonts w:ascii="Palatino Linotype" w:hAnsi="Palatino Linotype" w:cs="Palatino Linotype"/>
          <w:color w:val="000000" w:themeColor="text1"/>
          <w:sz w:val="22"/>
          <w:szCs w:val="22"/>
        </w:rPr>
        <w:t>oleh manajemen masing-masing Bank BUMN berdasarkan prinsip-prinsip yang sehat</w:t>
      </w:r>
      <w:r>
        <w:rPr>
          <w:rFonts w:ascii="Palatino Linotype" w:hAnsi="Palatino Linotype" w:cs="Palatino Linotype"/>
          <w:color w:val="000000" w:themeColor="text1"/>
          <w:spacing w:val="-57"/>
          <w:sz w:val="22"/>
          <w:szCs w:val="22"/>
        </w:rPr>
        <w:t xml:space="preserve"> </w:t>
      </w:r>
      <w:r>
        <w:rPr>
          <w:rFonts w:ascii="Palatino Linotype" w:hAnsi="Palatino Linotype" w:cs="Palatino Linotype"/>
          <w:color w:val="000000" w:themeColor="text1"/>
          <w:sz w:val="22"/>
          <w:szCs w:val="22"/>
        </w:rPr>
        <w:t xml:space="preserve">di </w:t>
      </w:r>
      <w:r>
        <w:rPr>
          <w:rFonts w:ascii="Palatino Linotype" w:hAnsi="Palatino Linotype" w:cs="Palatino Linotype"/>
          <w:color w:val="000000" w:themeColor="text1"/>
          <w:sz w:val="22"/>
          <w:szCs w:val="22"/>
        </w:rPr>
        <w:lastRenderedPageBreak/>
        <w:t>masing-masing Bank BUMN dengan melakukan restrukturisasi baik dalam pola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i/>
          <w:color w:val="000000" w:themeColor="text1"/>
          <w:sz w:val="22"/>
          <w:szCs w:val="22"/>
        </w:rPr>
        <w:t>hair</w:t>
      </w:r>
      <w:r>
        <w:rPr>
          <w:rFonts w:ascii="Palatino Linotype" w:hAnsi="Palatino Linotype" w:cs="Palatino Linotype"/>
          <w:i/>
          <w:color w:val="000000" w:themeColor="text1"/>
          <w:spacing w:val="-1"/>
          <w:sz w:val="22"/>
          <w:szCs w:val="22"/>
        </w:rPr>
        <w:t xml:space="preserve"> </w:t>
      </w:r>
      <w:r>
        <w:rPr>
          <w:rFonts w:ascii="Palatino Linotype" w:hAnsi="Palatino Linotype" w:cs="Palatino Linotype"/>
          <w:i/>
          <w:color w:val="000000" w:themeColor="text1"/>
          <w:sz w:val="22"/>
          <w:szCs w:val="22"/>
        </w:rPr>
        <w:t>cut</w:t>
      </w:r>
      <w:r>
        <w:rPr>
          <w:rFonts w:ascii="Palatino Linotype" w:hAnsi="Palatino Linotype" w:cs="Palatino Linotype"/>
          <w:color w:val="000000" w:themeColor="text1"/>
          <w:sz w:val="22"/>
          <w:szCs w:val="22"/>
        </w:rPr>
        <w:t xml:space="preserve">, konversi maupun </w:t>
      </w:r>
      <w:r>
        <w:rPr>
          <w:rFonts w:ascii="Palatino Linotype" w:hAnsi="Palatino Linotype" w:cs="Palatino Linotype"/>
          <w:i/>
          <w:color w:val="000000" w:themeColor="text1"/>
          <w:sz w:val="22"/>
          <w:szCs w:val="22"/>
        </w:rPr>
        <w:t>rescheduling</w:t>
      </w:r>
      <w:r>
        <w:rPr>
          <w:rFonts w:ascii="Palatino Linotype" w:hAnsi="Palatino Linotype" w:cs="Palatino Linotype"/>
          <w:color w:val="000000" w:themeColor="text1"/>
          <w:sz w:val="22"/>
          <w:szCs w:val="22"/>
        </w:rPr>
        <w:t>.</w:t>
      </w:r>
    </w:p>
    <w:p w14:paraId="2780490A" w14:textId="77777777" w:rsidR="00B728C4" w:rsidRDefault="00283FA2">
      <w:pPr>
        <w:pStyle w:val="ListParagraph"/>
        <w:tabs>
          <w:tab w:val="left" w:pos="872"/>
        </w:tabs>
        <w:spacing w:line="360" w:lineRule="auto"/>
        <w:ind w:left="0" w:right="175" w:firstLine="426"/>
        <w:rPr>
          <w:rFonts w:ascii="Palatino Linotype" w:hAnsi="Palatino Linotype" w:cs="Palatino Linotype"/>
          <w:b/>
          <w:bCs/>
          <w:color w:val="000000" w:themeColor="text1"/>
        </w:rPr>
      </w:pPr>
      <w:r>
        <w:rPr>
          <w:rFonts w:ascii="Palatino Linotype" w:hAnsi="Palatino Linotype" w:cs="Palatino Linotype"/>
          <w:color w:val="000000" w:themeColor="text1"/>
        </w:rPr>
        <w:t xml:space="preserve">Dua tahun setelah Mahkamah Konstitusi memisahkan piutang Bank BUMN dari cakupan piutang negara, Mahkamah Konstitusi dalam Putusan No 48/PUU-XI/2013 menyatakan pendapat yang cukup membingungkan yaitu </w:t>
      </w:r>
      <w:r>
        <w:rPr>
          <w:rFonts w:ascii="Palatino Linotype" w:hAnsi="Palatino Linotype" w:cs="Palatino Linotype"/>
          <w:b/>
          <w:bCs/>
          <w:color w:val="000000" w:themeColor="text1"/>
        </w:rPr>
        <w:t>BUMN tidak dapat sepenuhnya dianggap sebagai</w:t>
      </w:r>
      <w:r>
        <w:rPr>
          <w:rFonts w:ascii="Palatino Linotype" w:hAnsi="Palatino Linotype" w:cs="Palatino Linotype"/>
          <w:b/>
          <w:bCs/>
          <w:color w:val="000000" w:themeColor="text1"/>
          <w:spacing w:val="1"/>
        </w:rPr>
        <w:t xml:space="preserve"> </w:t>
      </w:r>
      <w:r>
        <w:rPr>
          <w:rFonts w:ascii="Palatino Linotype" w:hAnsi="Palatino Linotype" w:cs="Palatino Linotype"/>
          <w:b/>
          <w:bCs/>
          <w:color w:val="000000" w:themeColor="text1"/>
        </w:rPr>
        <w:t>badan</w:t>
      </w:r>
      <w:r>
        <w:rPr>
          <w:rFonts w:ascii="Palatino Linotype" w:hAnsi="Palatino Linotype" w:cs="Palatino Linotype"/>
          <w:b/>
          <w:bCs/>
          <w:color w:val="000000" w:themeColor="text1"/>
          <w:spacing w:val="-1"/>
        </w:rPr>
        <w:t xml:space="preserve"> </w:t>
      </w:r>
      <w:r>
        <w:rPr>
          <w:rFonts w:ascii="Palatino Linotype" w:hAnsi="Palatino Linotype" w:cs="Palatino Linotype"/>
          <w:b/>
          <w:bCs/>
          <w:color w:val="000000" w:themeColor="text1"/>
        </w:rPr>
        <w:t>hukum</w:t>
      </w:r>
      <w:r>
        <w:rPr>
          <w:rFonts w:ascii="Palatino Linotype" w:hAnsi="Palatino Linotype" w:cs="Palatino Linotype"/>
          <w:b/>
          <w:bCs/>
          <w:color w:val="000000" w:themeColor="text1"/>
          <w:spacing w:val="1"/>
        </w:rPr>
        <w:t xml:space="preserve"> </w:t>
      </w:r>
      <w:r>
        <w:rPr>
          <w:rFonts w:ascii="Palatino Linotype" w:hAnsi="Palatino Linotype" w:cs="Palatino Linotype"/>
          <w:b/>
          <w:bCs/>
          <w:color w:val="000000" w:themeColor="text1"/>
        </w:rPr>
        <w:t>privat.</w:t>
      </w:r>
      <w:r>
        <w:rPr>
          <w:rFonts w:ascii="Palatino Linotype" w:hAnsi="Palatino Linotype" w:cs="Palatino Linotype"/>
          <w:color w:val="000000" w:themeColor="text1"/>
        </w:rPr>
        <w:t xml:space="preserve"> Pendapat tersebut berlandaskan pada Pasal 31, Pasal 32, dan Pasal 33 UUD 1945 dimana BUMN menyelenggarakan amanah konstitusional sebagai kepanjangan tangan dari negara dalam menjalankan sebagian dari fungsi negara untuk mencapai tujuan negara, yai</w:t>
      </w:r>
      <w:r>
        <w:rPr>
          <w:rFonts w:ascii="Palatino Linotype" w:hAnsi="Palatino Linotype" w:cs="Palatino Linotype"/>
          <w:color w:val="000000" w:themeColor="text1"/>
        </w:rPr>
        <w:t xml:space="preserve">tu mencerdaskan kehidupan bangsa, atau memajukan kesejahteraan umum. Oleh karena itu, dari perspektif modal badan hukum (dalam hal ini BUMN), yang menjalankan sebagian dari fungsi negara tersebut, </w:t>
      </w:r>
      <w:r>
        <w:rPr>
          <w:rFonts w:ascii="Palatino Linotype" w:hAnsi="Palatino Linotype" w:cs="Palatino Linotype"/>
          <w:b/>
          <w:bCs/>
          <w:color w:val="000000" w:themeColor="text1"/>
        </w:rPr>
        <w:t>keuangan yang menjadi modalnya sebagian atau seluruhnya ber</w:t>
      </w:r>
      <w:r>
        <w:rPr>
          <w:rFonts w:ascii="Palatino Linotype" w:hAnsi="Palatino Linotype" w:cs="Palatino Linotype"/>
          <w:b/>
          <w:bCs/>
          <w:color w:val="000000" w:themeColor="text1"/>
        </w:rPr>
        <w:t>asal dari keuangan negara.</w:t>
      </w:r>
    </w:p>
    <w:p w14:paraId="7F7ECEA9" w14:textId="77777777" w:rsidR="00B728C4" w:rsidRDefault="00283FA2">
      <w:pPr>
        <w:pStyle w:val="ListParagraph"/>
        <w:tabs>
          <w:tab w:val="left" w:pos="872"/>
        </w:tabs>
        <w:spacing w:line="360" w:lineRule="auto"/>
        <w:ind w:left="0" w:right="175" w:firstLine="426"/>
        <w:rPr>
          <w:rFonts w:ascii="Palatino Linotype" w:hAnsi="Palatino Linotype" w:cs="Palatino Linotype"/>
          <w:color w:val="000000" w:themeColor="text1"/>
        </w:rPr>
      </w:pPr>
      <w:r>
        <w:rPr>
          <w:rFonts w:ascii="Palatino Linotype" w:hAnsi="Palatino Linotype" w:cs="Palatino Linotype"/>
          <w:color w:val="000000" w:themeColor="text1"/>
          <w:lang w:val="id"/>
        </w:rPr>
        <w:t>Mahkamah Konstitusi memutus bahwa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status</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kekayaan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negara</w:t>
      </w:r>
      <w:r>
        <w:rPr>
          <w:rFonts w:ascii="Palatino Linotype" w:hAnsi="Palatino Linotype" w:cs="Palatino Linotype"/>
          <w:color w:val="000000" w:themeColor="text1"/>
          <w:spacing w:val="6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bersumber dari keuangan negara dan dipisahkan dari APBN untuk disertakan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menjadi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penyertaan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modal</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lang w:val="id"/>
        </w:rPr>
        <w:t>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tetap</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menjadi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bagian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dari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rezim</w:t>
      </w:r>
      <w:r>
        <w:rPr>
          <w:rFonts w:ascii="Palatino Linotype" w:hAnsi="Palatino Linotype" w:cs="Palatino Linotype"/>
          <w:color w:val="000000" w:themeColor="text1"/>
          <w:lang w:val="id"/>
        </w:rPr>
        <w:t xml:space="preserve"> </w:t>
      </w:r>
      <w:r>
        <w:rPr>
          <w:rFonts w:ascii="Palatino Linotype" w:hAnsi="Palatino Linotype" w:cs="Palatino Linotype"/>
          <w:color w:val="000000" w:themeColor="text1"/>
          <w:spacing w:val="-57"/>
        </w:rPr>
        <w:t xml:space="preserve"> </w:t>
      </w:r>
      <w:r>
        <w:rPr>
          <w:rFonts w:ascii="Palatino Linotype" w:hAnsi="Palatino Linotype" w:cs="Palatino Linotype"/>
          <w:color w:val="000000" w:themeColor="text1"/>
        </w:rPr>
        <w:t>keuangan negara</w:t>
      </w:r>
      <w:r>
        <w:rPr>
          <w:rFonts w:ascii="Palatino Linotype" w:hAnsi="Palatino Linotype" w:cs="Palatino Linotype"/>
          <w:color w:val="000000" w:themeColor="text1"/>
          <w:lang w:val="id"/>
        </w:rPr>
        <w:t xml:space="preserve"> </w:t>
      </w:r>
      <w:r>
        <w:rPr>
          <w:rFonts w:ascii="Palatino Linotype" w:hAnsi="Palatino Linotype" w:cs="Palatino Linotype"/>
          <w:color w:val="000000" w:themeColor="text1"/>
        </w:rPr>
        <w:t xml:space="preserve">ini </w:t>
      </w:r>
      <w:r>
        <w:rPr>
          <w:rFonts w:ascii="Palatino Linotype" w:hAnsi="Palatino Linotype" w:cs="Palatino Linotype"/>
          <w:color w:val="000000" w:themeColor="text1"/>
        </w:rPr>
        <w:t>tidak memberikan batas-batas kedudukan negara dalam</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lang w:val="id"/>
        </w:rPr>
        <w:t xml:space="preserve">lingkup </w:t>
      </w:r>
      <w:r>
        <w:rPr>
          <w:rFonts w:ascii="Palatino Linotype" w:hAnsi="Palatino Linotype" w:cs="Palatino Linotype"/>
          <w:color w:val="000000" w:themeColor="text1"/>
        </w:rPr>
        <w:t>kekayaan negara yang telah dipisahkan. UU Keuangan Negara telah menempatkan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kekayaan yang dipisahkan pada BUMN merupakan bagian dari keuangan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negara. Padahal pada hakikatnya</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ketentuan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tersebut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ser</w:t>
      </w:r>
      <w:r>
        <w:rPr>
          <w:rFonts w:ascii="Palatino Linotype" w:hAnsi="Palatino Linotype" w:cs="Palatino Linotype"/>
          <w:color w:val="000000" w:themeColor="text1"/>
        </w:rPr>
        <w:t>ing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berbenturan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dengan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teori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transformasi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keuangan negara.</w:t>
      </w:r>
    </w:p>
    <w:p w14:paraId="3ECB14EB" w14:textId="77777777" w:rsidR="00B728C4" w:rsidRDefault="00283FA2">
      <w:pPr>
        <w:pStyle w:val="ListParagraph"/>
        <w:tabs>
          <w:tab w:val="left" w:pos="872"/>
        </w:tabs>
        <w:spacing w:line="360" w:lineRule="auto"/>
        <w:ind w:left="0" w:right="175" w:firstLine="426"/>
        <w:rPr>
          <w:rFonts w:ascii="Palatino Linotype" w:hAnsi="Palatino Linotype" w:cs="Palatino Linotype"/>
          <w:color w:val="000000" w:themeColor="text1"/>
        </w:rPr>
      </w:pPr>
      <w:r>
        <w:rPr>
          <w:rFonts w:ascii="Palatino Linotype" w:hAnsi="Palatino Linotype" w:cs="Palatino Linotype"/>
          <w:color w:val="000000" w:themeColor="text1"/>
        </w:rPr>
        <w:t xml:space="preserve">Dalam kaitannya dengan pengurusan piutang pada Bank BUMN, putusan Mahkamah Konstitusi tersebut menimbukan pertanyaan yang cukup krusial, apakah lantas piutang bank BUMN dianggap kembali </w:t>
      </w:r>
      <w:r>
        <w:rPr>
          <w:rFonts w:ascii="Palatino Linotype" w:hAnsi="Palatino Linotype" w:cs="Palatino Linotype"/>
          <w:color w:val="000000" w:themeColor="text1"/>
        </w:rPr>
        <w:t>sebagai piutang negara? Lalu apakah piutang bank BUMN yang telah dikembalikan oleh PUPN kepada bank BUMN harus dipulangkan kembali kepada PUPN untuk diselesaikan berdasarkan penyelesaian piutang negara?</w:t>
      </w:r>
    </w:p>
    <w:p w14:paraId="0FEE4807"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sz w:val="22"/>
          <w:szCs w:val="22"/>
        </w:rPr>
      </w:pPr>
      <w:r>
        <w:rPr>
          <w:rFonts w:ascii="Palatino Linotype" w:hAnsi="Palatino Linotype" w:cs="Palatino Linotype"/>
          <w:color w:val="000000" w:themeColor="text1"/>
          <w:sz w:val="22"/>
          <w:szCs w:val="22"/>
        </w:rPr>
        <w:t>Putusan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Mahkamah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Konstitusi</w:t>
      </w:r>
      <w:r>
        <w:rPr>
          <w:rFonts w:ascii="Palatino Linotype" w:hAnsi="Palatino Linotype" w:cs="Palatino Linotype"/>
          <w:color w:val="000000" w:themeColor="text1"/>
          <w:sz w:val="22"/>
          <w:szCs w:val="22"/>
          <w:lang w:val="en-US"/>
        </w:rPr>
        <w:t xml:space="preserve"> </w:t>
      </w:r>
      <w:r>
        <w:rPr>
          <w:rFonts w:ascii="Palatino Linotype" w:hAnsi="Palatino Linotype" w:cs="Palatino Linotype"/>
          <w:color w:val="000000" w:themeColor="text1"/>
          <w:sz w:val="22"/>
          <w:szCs w:val="22"/>
        </w:rPr>
        <w:t>Nomor</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77/PUU-IX/2011,</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sej</w:t>
      </w:r>
      <w:r>
        <w:rPr>
          <w:rFonts w:ascii="Palatino Linotype" w:hAnsi="Palatino Linotype" w:cs="Palatino Linotype"/>
          <w:color w:val="000000" w:themeColor="text1"/>
          <w:sz w:val="22"/>
          <w:szCs w:val="22"/>
        </w:rPr>
        <w:t>atinya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seirama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beragam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peraturan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perundang-undangan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terkait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tata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cara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 xml:space="preserve">Negara/Daerah. Tidak hanya seirama dengan peraturan perundang-undangan, </w:t>
      </w:r>
      <w:r>
        <w:rPr>
          <w:rFonts w:ascii="Palatino Linotype" w:hAnsi="Palatino Linotype" w:cs="Palatino Linotype"/>
          <w:color w:val="000000" w:themeColor="text1"/>
          <w:sz w:val="22"/>
          <w:szCs w:val="22"/>
        </w:rPr>
        <w:lastRenderedPageBreak/>
        <w:t>putusan</w:t>
      </w:r>
      <w:r>
        <w:rPr>
          <w:rFonts w:ascii="Palatino Linotype" w:hAnsi="Palatino Linotype" w:cs="Palatino Linotype"/>
          <w:color w:val="000000" w:themeColor="text1"/>
          <w:spacing w:val="-57"/>
          <w:sz w:val="22"/>
          <w:szCs w:val="22"/>
        </w:rPr>
        <w:t xml:space="preserve"> </w:t>
      </w:r>
      <w:r>
        <w:rPr>
          <w:rFonts w:ascii="Palatino Linotype" w:hAnsi="Palatino Linotype" w:cs="Palatino Linotype"/>
          <w:color w:val="000000" w:themeColor="text1"/>
          <w:sz w:val="22"/>
          <w:szCs w:val="22"/>
        </w:rPr>
        <w:t>Mahkamah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Konstitusi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juga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senada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Fatwa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Mahkamah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Agung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nomor</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WKMA/Yud/20/VIII/2006</w:t>
      </w:r>
      <w:r>
        <w:rPr>
          <w:rFonts w:ascii="Palatino Linotype" w:hAnsi="Palatino Linotype" w:cs="Palatino Linotype"/>
          <w:color w:val="000000" w:themeColor="text1"/>
          <w:spacing w:val="64"/>
          <w:sz w:val="22"/>
          <w:szCs w:val="22"/>
        </w:rPr>
        <w:t xml:space="preserve"> </w:t>
      </w:r>
      <w:r>
        <w:rPr>
          <w:rFonts w:ascii="Palatino Linotype" w:hAnsi="Palatino Linotype" w:cs="Palatino Linotype"/>
          <w:color w:val="000000" w:themeColor="text1"/>
          <w:sz w:val="22"/>
          <w:szCs w:val="22"/>
        </w:rPr>
        <w:t>tanggal</w:t>
      </w:r>
      <w:r>
        <w:rPr>
          <w:rFonts w:ascii="Palatino Linotype" w:hAnsi="Palatino Linotype" w:cs="Palatino Linotype"/>
          <w:color w:val="000000" w:themeColor="text1"/>
          <w:spacing w:val="65"/>
          <w:sz w:val="22"/>
          <w:szCs w:val="22"/>
        </w:rPr>
        <w:t xml:space="preserve"> </w:t>
      </w:r>
      <w:r>
        <w:rPr>
          <w:rFonts w:ascii="Palatino Linotype" w:hAnsi="Palatino Linotype" w:cs="Palatino Linotype"/>
          <w:color w:val="000000" w:themeColor="text1"/>
          <w:sz w:val="22"/>
          <w:szCs w:val="22"/>
        </w:rPr>
        <w:t>16</w:t>
      </w:r>
      <w:r>
        <w:rPr>
          <w:rFonts w:ascii="Palatino Linotype" w:hAnsi="Palatino Linotype" w:cs="Palatino Linotype"/>
          <w:color w:val="000000" w:themeColor="text1"/>
          <w:spacing w:val="67"/>
          <w:sz w:val="22"/>
          <w:szCs w:val="22"/>
        </w:rPr>
        <w:t xml:space="preserve"> </w:t>
      </w:r>
      <w:r>
        <w:rPr>
          <w:rFonts w:ascii="Palatino Linotype" w:hAnsi="Palatino Linotype" w:cs="Palatino Linotype"/>
          <w:color w:val="000000" w:themeColor="text1"/>
          <w:sz w:val="22"/>
          <w:szCs w:val="22"/>
        </w:rPr>
        <w:t>Agustus</w:t>
      </w:r>
      <w:r>
        <w:rPr>
          <w:rFonts w:ascii="Palatino Linotype" w:hAnsi="Palatino Linotype" w:cs="Palatino Linotype"/>
          <w:color w:val="000000" w:themeColor="text1"/>
          <w:spacing w:val="68"/>
          <w:sz w:val="22"/>
          <w:szCs w:val="22"/>
        </w:rPr>
        <w:t xml:space="preserve"> </w:t>
      </w:r>
      <w:r>
        <w:rPr>
          <w:rFonts w:ascii="Palatino Linotype" w:hAnsi="Palatino Linotype" w:cs="Palatino Linotype"/>
          <w:color w:val="000000" w:themeColor="text1"/>
          <w:sz w:val="22"/>
          <w:szCs w:val="22"/>
        </w:rPr>
        <w:t>2006.</w:t>
      </w:r>
      <w:r>
        <w:rPr>
          <w:rFonts w:ascii="Palatino Linotype" w:hAnsi="Palatino Linotype" w:cs="Palatino Linotype"/>
          <w:color w:val="000000" w:themeColor="text1"/>
          <w:spacing w:val="64"/>
          <w:sz w:val="22"/>
          <w:szCs w:val="22"/>
        </w:rPr>
        <w:t xml:space="preserve"> </w:t>
      </w:r>
      <w:r>
        <w:rPr>
          <w:rFonts w:ascii="Palatino Linotype" w:hAnsi="Palatino Linotype" w:cs="Palatino Linotype"/>
          <w:color w:val="000000" w:themeColor="text1"/>
          <w:sz w:val="22"/>
          <w:szCs w:val="22"/>
        </w:rPr>
        <w:t>Salah</w:t>
      </w:r>
      <w:r>
        <w:rPr>
          <w:rFonts w:ascii="Palatino Linotype" w:hAnsi="Palatino Linotype" w:cs="Palatino Linotype"/>
          <w:color w:val="000000" w:themeColor="text1"/>
          <w:spacing w:val="64"/>
          <w:sz w:val="22"/>
          <w:szCs w:val="22"/>
        </w:rPr>
        <w:t xml:space="preserve"> </w:t>
      </w:r>
      <w:r>
        <w:rPr>
          <w:rFonts w:ascii="Palatino Linotype" w:hAnsi="Palatino Linotype" w:cs="Palatino Linotype"/>
          <w:color w:val="000000" w:themeColor="text1"/>
          <w:sz w:val="22"/>
          <w:szCs w:val="22"/>
        </w:rPr>
        <w:t>satu</w:t>
      </w:r>
      <w:r>
        <w:rPr>
          <w:rFonts w:ascii="Palatino Linotype" w:hAnsi="Palatino Linotype" w:cs="Palatino Linotype"/>
          <w:color w:val="000000" w:themeColor="text1"/>
          <w:spacing w:val="65"/>
          <w:sz w:val="22"/>
          <w:szCs w:val="22"/>
        </w:rPr>
        <w:t xml:space="preserve"> </w:t>
      </w:r>
      <w:r>
        <w:rPr>
          <w:rFonts w:ascii="Palatino Linotype" w:hAnsi="Palatino Linotype" w:cs="Palatino Linotype"/>
          <w:color w:val="000000" w:themeColor="text1"/>
          <w:sz w:val="22"/>
          <w:szCs w:val="22"/>
        </w:rPr>
        <w:t>perbedaan</w:t>
      </w:r>
      <w:r>
        <w:rPr>
          <w:rFonts w:ascii="Palatino Linotype" w:hAnsi="Palatino Linotype" w:cs="Palatino Linotype"/>
          <w:color w:val="000000" w:themeColor="text1"/>
          <w:spacing w:val="7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z w:val="22"/>
          <w:szCs w:val="22"/>
          <w:lang w:val="id-ID"/>
        </w:rPr>
        <w:t xml:space="preserve"> </w:t>
      </w:r>
      <w:r>
        <w:rPr>
          <w:rFonts w:ascii="Palatino Linotype" w:hAnsi="Palatino Linotype" w:cs="Palatino Linotype"/>
          <w:color w:val="000000" w:themeColor="text1"/>
          <w:sz w:val="22"/>
          <w:szCs w:val="22"/>
        </w:rPr>
        <w:t>mencolok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adalah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bahwa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Mahkamah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Konstitusi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secara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tegas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mempertimbangkan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bahwa Pasal II ayat (1) huruf b Peraturan Pemerintah nomor 33 tahun 2006 juga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bertentangan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 xml:space="preserve">dengan </w:t>
      </w:r>
      <w:r>
        <w:rPr>
          <w:rFonts w:ascii="Palatino Linotype" w:hAnsi="Palatino Linotype" w:cs="Palatino Linotype"/>
          <w:color w:val="000000" w:themeColor="text1"/>
          <w:sz w:val="22"/>
          <w:szCs w:val="22"/>
        </w:rPr>
        <w:t>konstitusi.</w:t>
      </w:r>
    </w:p>
    <w:p w14:paraId="434DE10D" w14:textId="77777777" w:rsidR="00B728C4" w:rsidRDefault="00283FA2">
      <w:pPr>
        <w:tabs>
          <w:tab w:val="left" w:pos="800"/>
        </w:tabs>
        <w:spacing w:line="360" w:lineRule="auto"/>
        <w:ind w:firstLine="567"/>
        <w:jc w:val="both"/>
        <w:rPr>
          <w:color w:val="000000" w:themeColor="text1"/>
          <w:sz w:val="24"/>
          <w:szCs w:val="24"/>
        </w:rPr>
      </w:pPr>
      <w:r>
        <w:rPr>
          <w:rFonts w:ascii="Times New Roman" w:hAnsi="Times New Roman" w:cs="Times New Roman"/>
          <w:color w:val="000000" w:themeColor="text1"/>
          <w:sz w:val="24"/>
          <w:szCs w:val="24"/>
        </w:rPr>
        <w:t xml:space="preserve">Dalam </w:t>
      </w:r>
      <w:r>
        <w:rPr>
          <w:rFonts w:ascii="Times New Roman" w:hAnsi="Times New Roman" w:cs="Times New Roman"/>
          <w:color w:val="000000" w:themeColor="text1"/>
          <w:sz w:val="24"/>
          <w:szCs w:val="24"/>
          <w:lang w:val="id-ID"/>
        </w:rPr>
        <w:t>Putusan Mahkamah Konstitusi Nomor 48/PUU-XI/2013</w:t>
      </w:r>
      <w:r>
        <w:rPr>
          <w:rFonts w:ascii="Times New Roman" w:hAnsi="Times New Roman" w:cs="Times New Roman"/>
          <w:color w:val="000000" w:themeColor="text1"/>
          <w:sz w:val="24"/>
          <w:szCs w:val="24"/>
          <w:lang w:val="id"/>
        </w:rPr>
        <w:t xml:space="preserve"> </w:t>
      </w:r>
      <w:r>
        <w:rPr>
          <w:rFonts w:ascii="Times New Roman" w:hAnsi="Times New Roman" w:cs="Times New Roman"/>
          <w:color w:val="000000" w:themeColor="text1"/>
          <w:sz w:val="24"/>
          <w:szCs w:val="24"/>
        </w:rPr>
        <w:t xml:space="preserve">yang </w:t>
      </w:r>
      <w:r>
        <w:rPr>
          <w:rFonts w:ascii="Times New Roman" w:hAnsi="Times New Roman" w:cs="Times New Roman"/>
          <w:color w:val="000000" w:themeColor="text1"/>
          <w:sz w:val="24"/>
          <w:szCs w:val="24"/>
          <w:lang w:val="id"/>
        </w:rPr>
        <w:t>memutus bahwa</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status</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kekayaan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negara</w:t>
      </w:r>
      <w:r>
        <w:rPr>
          <w:rFonts w:ascii="Times New Roman" w:hAnsi="Times New Roman" w:cs="Times New Roman"/>
          <w:color w:val="000000" w:themeColor="text1"/>
          <w:spacing w:val="61"/>
          <w:sz w:val="24"/>
          <w:szCs w:val="24"/>
        </w:rPr>
        <w:t xml:space="preserve"> </w:t>
      </w:r>
      <w:r>
        <w:rPr>
          <w:rFonts w:ascii="Times New Roman" w:hAnsi="Times New Roman" w:cs="Times New Roman"/>
          <w:color w:val="000000" w:themeColor="text1"/>
          <w:sz w:val="24"/>
          <w:szCs w:val="24"/>
        </w:rPr>
        <w:t>yang</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bersumber dari keuangan negara dan dipisahkan dari APBN untuk disertakan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menjadi</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penyertaan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modal</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di</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lang w:val="id"/>
        </w:rPr>
        <w:t>BUMN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tetap</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menjadi</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bagian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dari</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rezim</w:t>
      </w:r>
      <w:r>
        <w:rPr>
          <w:rFonts w:ascii="Times New Roman" w:hAnsi="Times New Roman" w:cs="Times New Roman"/>
          <w:color w:val="000000" w:themeColor="text1"/>
          <w:sz w:val="24"/>
          <w:szCs w:val="24"/>
          <w:lang w:val="id"/>
        </w:rPr>
        <w:t xml:space="preserve"> </w:t>
      </w:r>
      <w:r>
        <w:rPr>
          <w:rFonts w:ascii="Times New Roman" w:hAnsi="Times New Roman" w:cs="Times New Roman"/>
          <w:color w:val="000000" w:themeColor="text1"/>
          <w:spacing w:val="-57"/>
          <w:sz w:val="24"/>
          <w:szCs w:val="24"/>
        </w:rPr>
        <w:t xml:space="preserve"> </w:t>
      </w:r>
      <w:r>
        <w:rPr>
          <w:rFonts w:ascii="Times New Roman" w:hAnsi="Times New Roman" w:cs="Times New Roman"/>
          <w:color w:val="000000" w:themeColor="text1"/>
          <w:sz w:val="24"/>
          <w:szCs w:val="24"/>
        </w:rPr>
        <w:t>keuangan negara</w:t>
      </w:r>
      <w:r>
        <w:rPr>
          <w:rFonts w:ascii="Times New Roman" w:hAnsi="Times New Roman" w:cs="Times New Roman"/>
          <w:color w:val="000000" w:themeColor="text1"/>
          <w:sz w:val="24"/>
          <w:szCs w:val="24"/>
          <w:lang w:val="id"/>
        </w:rPr>
        <w:t xml:space="preserve"> </w:t>
      </w:r>
      <w:r>
        <w:rPr>
          <w:rFonts w:ascii="Times New Roman" w:hAnsi="Times New Roman" w:cs="Times New Roman"/>
          <w:color w:val="000000" w:themeColor="text1"/>
          <w:sz w:val="24"/>
          <w:szCs w:val="24"/>
        </w:rPr>
        <w:t>ini tidak memberikan batas-batas kedudukan negara dalam</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lang w:val="id"/>
        </w:rPr>
        <w:t xml:space="preserve">lingkup </w:t>
      </w:r>
      <w:r>
        <w:rPr>
          <w:rFonts w:ascii="Times New Roman" w:hAnsi="Times New Roman" w:cs="Times New Roman"/>
          <w:color w:val="000000" w:themeColor="text1"/>
          <w:sz w:val="24"/>
          <w:szCs w:val="24"/>
        </w:rPr>
        <w:t>kekayaan negara yang telah dipisahkan.</w:t>
      </w:r>
      <w:r>
        <w:rPr>
          <w:rStyle w:val="FootnoteReference"/>
          <w:rFonts w:ascii="Times New Roman" w:hAnsi="Times New Roman" w:cs="Times New Roman"/>
          <w:color w:val="000000" w:themeColor="text1"/>
          <w:sz w:val="24"/>
          <w:szCs w:val="24"/>
        </w:rPr>
        <w:footnoteReference w:id="28"/>
      </w:r>
      <w:r>
        <w:rPr>
          <w:rFonts w:ascii="Times New Roman" w:hAnsi="Times New Roman" w:cs="Times New Roman"/>
          <w:color w:val="000000" w:themeColor="text1"/>
          <w:sz w:val="24"/>
          <w:szCs w:val="24"/>
        </w:rPr>
        <w:t xml:space="preserve"> UU Keuangan Negara telah menempatkan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kekayaan yang dipisahkan pada BUMN merupakan bagian dari keuangan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pacing w:val="1"/>
          <w:sz w:val="24"/>
          <w:szCs w:val="24"/>
        </w:rPr>
        <w:t>n</w:t>
      </w:r>
      <w:r>
        <w:rPr>
          <w:rFonts w:ascii="Times New Roman" w:hAnsi="Times New Roman" w:cs="Times New Roman"/>
          <w:color w:val="000000" w:themeColor="text1"/>
          <w:sz w:val="24"/>
          <w:szCs w:val="24"/>
        </w:rPr>
        <w:t>egara,</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ketentuan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tersebut</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sering</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berbenturan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dengan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teori</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transformasi</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keuangan negara.</w:t>
      </w:r>
      <w:r>
        <w:rPr>
          <w:rStyle w:val="FootnoteReference"/>
          <w:rFonts w:ascii="Times New Roman" w:hAnsi="Times New Roman" w:cs="Times New Roman"/>
          <w:color w:val="000000" w:themeColor="text1"/>
          <w:sz w:val="24"/>
          <w:szCs w:val="24"/>
        </w:rPr>
        <w:footnoteReference w:id="29"/>
      </w:r>
    </w:p>
    <w:p w14:paraId="1DBF8585"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sz w:val="22"/>
          <w:szCs w:val="22"/>
        </w:rPr>
      </w:pPr>
      <w:r>
        <w:rPr>
          <w:color w:val="000000" w:themeColor="text1"/>
        </w:rPr>
        <w:t>APBN</w:t>
      </w:r>
      <w:r>
        <w:rPr>
          <w:color w:val="000000" w:themeColor="text1"/>
          <w:spacing w:val="1"/>
        </w:rPr>
        <w:t xml:space="preserve"> </w:t>
      </w:r>
      <w:r>
        <w:rPr>
          <w:color w:val="000000" w:themeColor="text1"/>
        </w:rPr>
        <w:t>berpotensi</w:t>
      </w:r>
      <w:r>
        <w:rPr>
          <w:color w:val="000000" w:themeColor="text1"/>
          <w:spacing w:val="1"/>
        </w:rPr>
        <w:t xml:space="preserve"> </w:t>
      </w:r>
      <w:r>
        <w:rPr>
          <w:color w:val="000000" w:themeColor="text1"/>
        </w:rPr>
        <w:t>tidak</w:t>
      </w:r>
      <w:r>
        <w:rPr>
          <w:color w:val="000000" w:themeColor="text1"/>
          <w:spacing w:val="1"/>
        </w:rPr>
        <w:t xml:space="preserve"> </w:t>
      </w:r>
      <w:r>
        <w:rPr>
          <w:color w:val="000000" w:themeColor="text1"/>
        </w:rPr>
        <w:t>digunakan</w:t>
      </w:r>
      <w:r>
        <w:rPr>
          <w:color w:val="000000" w:themeColor="text1"/>
          <w:spacing w:val="1"/>
        </w:rPr>
        <w:t xml:space="preserve"> </w:t>
      </w:r>
      <w:r>
        <w:rPr>
          <w:color w:val="000000" w:themeColor="text1"/>
        </w:rPr>
        <w:t>sebesar-besarnya</w:t>
      </w:r>
      <w:r>
        <w:rPr>
          <w:color w:val="000000" w:themeColor="text1"/>
          <w:spacing w:val="1"/>
        </w:rPr>
        <w:t xml:space="preserve"> </w:t>
      </w:r>
      <w:r>
        <w:rPr>
          <w:color w:val="000000" w:themeColor="text1"/>
        </w:rPr>
        <w:t>untuk</w:t>
      </w:r>
      <w:r>
        <w:rPr>
          <w:color w:val="000000" w:themeColor="text1"/>
          <w:spacing w:val="1"/>
        </w:rPr>
        <w:t xml:space="preserve"> </w:t>
      </w:r>
      <w:r>
        <w:rPr>
          <w:color w:val="000000" w:themeColor="text1"/>
        </w:rPr>
        <w:t>kemakmuran</w:t>
      </w:r>
      <w:r>
        <w:rPr>
          <w:color w:val="000000" w:themeColor="text1"/>
          <w:spacing w:val="1"/>
        </w:rPr>
        <w:t xml:space="preserve"> </w:t>
      </w:r>
      <w:r>
        <w:rPr>
          <w:color w:val="000000" w:themeColor="text1"/>
        </w:rPr>
        <w:t>rakyat</w:t>
      </w:r>
      <w:r>
        <w:rPr>
          <w:color w:val="000000" w:themeColor="text1"/>
          <w:spacing w:val="1"/>
        </w:rPr>
        <w:t xml:space="preserve"> </w:t>
      </w:r>
      <w:r>
        <w:rPr>
          <w:color w:val="000000" w:themeColor="text1"/>
        </w:rPr>
        <w:t>sebagai</w:t>
      </w:r>
      <w:r>
        <w:rPr>
          <w:color w:val="000000" w:themeColor="text1"/>
          <w:spacing w:val="1"/>
        </w:rPr>
        <w:t xml:space="preserve"> </w:t>
      </w:r>
      <w:r>
        <w:rPr>
          <w:color w:val="000000" w:themeColor="text1"/>
        </w:rPr>
        <w:t>tujuan</w:t>
      </w:r>
      <w:r>
        <w:rPr>
          <w:color w:val="000000" w:themeColor="text1"/>
          <w:spacing w:val="1"/>
        </w:rPr>
        <w:t xml:space="preserve"> </w:t>
      </w:r>
      <w:r>
        <w:rPr>
          <w:color w:val="000000" w:themeColor="text1"/>
        </w:rPr>
        <w:t>bernegara.</w:t>
      </w:r>
      <w:r>
        <w:rPr>
          <w:color w:val="000000" w:themeColor="text1"/>
          <w:spacing w:val="1"/>
        </w:rPr>
        <w:t xml:space="preserve"> </w:t>
      </w:r>
      <w:r>
        <w:rPr>
          <w:color w:val="000000" w:themeColor="text1"/>
        </w:rPr>
        <w:t>Fungsi</w:t>
      </w:r>
      <w:r>
        <w:rPr>
          <w:color w:val="000000" w:themeColor="text1"/>
          <w:spacing w:val="1"/>
        </w:rPr>
        <w:t xml:space="preserve"> </w:t>
      </w:r>
      <w:r>
        <w:rPr>
          <w:color w:val="000000" w:themeColor="text1"/>
        </w:rPr>
        <w:t>APBN</w:t>
      </w:r>
      <w:r>
        <w:rPr>
          <w:color w:val="000000" w:themeColor="text1"/>
          <w:spacing w:val="1"/>
        </w:rPr>
        <w:t xml:space="preserve"> </w:t>
      </w:r>
      <w:r>
        <w:rPr>
          <w:color w:val="000000" w:themeColor="text1"/>
        </w:rPr>
        <w:t>untuk</w:t>
      </w:r>
      <w:r>
        <w:rPr>
          <w:color w:val="000000" w:themeColor="text1"/>
          <w:spacing w:val="1"/>
        </w:rPr>
        <w:t xml:space="preserve"> </w:t>
      </w:r>
      <w:r>
        <w:rPr>
          <w:color w:val="000000" w:themeColor="text1"/>
        </w:rPr>
        <w:t>meningkatkan</w:t>
      </w:r>
      <w:r>
        <w:rPr>
          <w:color w:val="000000" w:themeColor="text1"/>
          <w:spacing w:val="1"/>
        </w:rPr>
        <w:t xml:space="preserve"> </w:t>
      </w:r>
      <w:r>
        <w:rPr>
          <w:color w:val="000000" w:themeColor="text1"/>
        </w:rPr>
        <w:t>dan</w:t>
      </w:r>
      <w:r>
        <w:rPr>
          <w:color w:val="000000" w:themeColor="text1"/>
          <w:spacing w:val="1"/>
        </w:rPr>
        <w:t xml:space="preserve"> </w:t>
      </w:r>
      <w:r>
        <w:rPr>
          <w:color w:val="000000" w:themeColor="text1"/>
        </w:rPr>
        <w:t>mengembangkan</w:t>
      </w:r>
      <w:r>
        <w:rPr>
          <w:color w:val="000000" w:themeColor="text1"/>
          <w:spacing w:val="1"/>
        </w:rPr>
        <w:t xml:space="preserve"> </w:t>
      </w:r>
      <w:r>
        <w:rPr>
          <w:color w:val="000000" w:themeColor="text1"/>
        </w:rPr>
        <w:t>kapasitas</w:t>
      </w:r>
      <w:r>
        <w:rPr>
          <w:color w:val="000000" w:themeColor="text1"/>
          <w:spacing w:val="1"/>
        </w:rPr>
        <w:t xml:space="preserve"> </w:t>
      </w:r>
      <w:r>
        <w:rPr>
          <w:color w:val="000000" w:themeColor="text1"/>
        </w:rPr>
        <w:t>pendidikan</w:t>
      </w:r>
      <w:r>
        <w:rPr>
          <w:color w:val="000000" w:themeColor="text1"/>
          <w:spacing w:val="1"/>
        </w:rPr>
        <w:t xml:space="preserve"> </w:t>
      </w:r>
      <w:r>
        <w:rPr>
          <w:color w:val="000000" w:themeColor="text1"/>
        </w:rPr>
        <w:t>pun</w:t>
      </w:r>
      <w:r>
        <w:rPr>
          <w:color w:val="000000" w:themeColor="text1"/>
          <w:spacing w:val="1"/>
        </w:rPr>
        <w:t xml:space="preserve"> </w:t>
      </w:r>
      <w:r>
        <w:rPr>
          <w:color w:val="000000" w:themeColor="text1"/>
        </w:rPr>
        <w:t>dapat</w:t>
      </w:r>
      <w:r>
        <w:rPr>
          <w:color w:val="000000" w:themeColor="text1"/>
          <w:spacing w:val="1"/>
        </w:rPr>
        <w:t xml:space="preserve"> </w:t>
      </w:r>
      <w:r>
        <w:rPr>
          <w:color w:val="000000" w:themeColor="text1"/>
        </w:rPr>
        <w:t>tidak</w:t>
      </w:r>
      <w:r>
        <w:rPr>
          <w:color w:val="000000" w:themeColor="text1"/>
          <w:spacing w:val="1"/>
        </w:rPr>
        <w:t xml:space="preserve"> </w:t>
      </w:r>
      <w:r>
        <w:rPr>
          <w:color w:val="000000" w:themeColor="text1"/>
        </w:rPr>
        <w:t xml:space="preserve">tercapai. Padahal APBN salah satunya bersumber </w:t>
      </w:r>
      <w:r>
        <w:rPr>
          <w:color w:val="000000" w:themeColor="text1"/>
        </w:rPr>
        <w:lastRenderedPageBreak/>
        <w:t>dari pajak yang dibayarkan</w:t>
      </w:r>
      <w:r>
        <w:rPr>
          <w:color w:val="000000" w:themeColor="text1"/>
          <w:spacing w:val="1"/>
        </w:rPr>
        <w:t xml:space="preserve"> </w:t>
      </w:r>
      <w:r>
        <w:rPr>
          <w:color w:val="000000" w:themeColor="text1"/>
        </w:rPr>
        <w:t>oleh</w:t>
      </w:r>
      <w:r>
        <w:rPr>
          <w:color w:val="000000" w:themeColor="text1"/>
          <w:spacing w:val="1"/>
        </w:rPr>
        <w:t xml:space="preserve"> </w:t>
      </w:r>
      <w:r>
        <w:rPr>
          <w:color w:val="000000" w:themeColor="text1"/>
        </w:rPr>
        <w:t>warga</w:t>
      </w:r>
      <w:r>
        <w:rPr>
          <w:color w:val="000000" w:themeColor="text1"/>
          <w:spacing w:val="1"/>
        </w:rPr>
        <w:t xml:space="preserve"> </w:t>
      </w:r>
      <w:r>
        <w:rPr>
          <w:color w:val="000000" w:themeColor="text1"/>
        </w:rPr>
        <w:t>negara.</w:t>
      </w:r>
      <w:r>
        <w:rPr>
          <w:color w:val="000000" w:themeColor="text1"/>
          <w:spacing w:val="1"/>
        </w:rPr>
        <w:t xml:space="preserve"> </w:t>
      </w:r>
      <w:r>
        <w:rPr>
          <w:color w:val="000000" w:themeColor="text1"/>
        </w:rPr>
        <w:t>Masu</w:t>
      </w:r>
      <w:r>
        <w:rPr>
          <w:color w:val="000000" w:themeColor="text1"/>
          <w:lang w:val="id-ID"/>
        </w:rPr>
        <w:t>kn</w:t>
      </w:r>
      <w:r>
        <w:rPr>
          <w:color w:val="000000" w:themeColor="text1"/>
        </w:rPr>
        <w:t>ya</w:t>
      </w:r>
      <w:r>
        <w:rPr>
          <w:color w:val="000000" w:themeColor="text1"/>
          <w:spacing w:val="1"/>
        </w:rPr>
        <w:t xml:space="preserve"> </w:t>
      </w:r>
      <w:r>
        <w:rPr>
          <w:color w:val="000000" w:themeColor="text1"/>
        </w:rPr>
        <w:t>kekayaan</w:t>
      </w:r>
      <w:r>
        <w:rPr>
          <w:color w:val="000000" w:themeColor="text1"/>
          <w:spacing w:val="1"/>
        </w:rPr>
        <w:t xml:space="preserve"> </w:t>
      </w:r>
      <w:r>
        <w:rPr>
          <w:color w:val="000000" w:themeColor="text1"/>
        </w:rPr>
        <w:t>dan</w:t>
      </w:r>
      <w:r>
        <w:rPr>
          <w:color w:val="000000" w:themeColor="text1"/>
          <w:spacing w:val="1"/>
        </w:rPr>
        <w:t xml:space="preserve"> </w:t>
      </w:r>
      <w:r>
        <w:rPr>
          <w:color w:val="000000" w:themeColor="text1"/>
        </w:rPr>
        <w:t>pengelolaan</w:t>
      </w:r>
      <w:r>
        <w:rPr>
          <w:color w:val="000000" w:themeColor="text1"/>
          <w:spacing w:val="1"/>
        </w:rPr>
        <w:t xml:space="preserve"> </w:t>
      </w:r>
      <w:r>
        <w:rPr>
          <w:color w:val="000000" w:themeColor="text1"/>
        </w:rPr>
        <w:t>keuangan</w:t>
      </w:r>
      <w:r>
        <w:rPr>
          <w:color w:val="000000" w:themeColor="text1"/>
          <w:spacing w:val="1"/>
        </w:rPr>
        <w:t xml:space="preserve"> </w:t>
      </w:r>
      <w:r>
        <w:rPr>
          <w:color w:val="000000" w:themeColor="text1"/>
        </w:rPr>
        <w:t>BUMN</w:t>
      </w:r>
      <w:r>
        <w:rPr>
          <w:color w:val="000000" w:themeColor="text1"/>
          <w:spacing w:val="1"/>
        </w:rPr>
        <w:t xml:space="preserve"> </w:t>
      </w:r>
      <w:r>
        <w:rPr>
          <w:color w:val="000000" w:themeColor="text1"/>
        </w:rPr>
        <w:t>dalam</w:t>
      </w:r>
      <w:r>
        <w:rPr>
          <w:color w:val="000000" w:themeColor="text1"/>
          <w:spacing w:val="1"/>
        </w:rPr>
        <w:t xml:space="preserve"> </w:t>
      </w:r>
      <w:r>
        <w:rPr>
          <w:color w:val="000000" w:themeColor="text1"/>
        </w:rPr>
        <w:t>APBN</w:t>
      </w:r>
      <w:r>
        <w:rPr>
          <w:color w:val="000000" w:themeColor="text1"/>
          <w:spacing w:val="1"/>
        </w:rPr>
        <w:t xml:space="preserve"> </w:t>
      </w:r>
      <w:r>
        <w:rPr>
          <w:color w:val="000000" w:themeColor="text1"/>
        </w:rPr>
        <w:t>dapat</w:t>
      </w:r>
      <w:r>
        <w:rPr>
          <w:color w:val="000000" w:themeColor="text1"/>
          <w:spacing w:val="1"/>
        </w:rPr>
        <w:t xml:space="preserve"> </w:t>
      </w:r>
      <w:r>
        <w:rPr>
          <w:color w:val="000000" w:themeColor="text1"/>
        </w:rPr>
        <w:t>menimbulkan</w:t>
      </w:r>
      <w:r>
        <w:rPr>
          <w:color w:val="000000" w:themeColor="text1"/>
          <w:spacing w:val="1"/>
        </w:rPr>
        <w:t xml:space="preserve"> </w:t>
      </w:r>
      <w:r>
        <w:rPr>
          <w:color w:val="000000" w:themeColor="text1"/>
        </w:rPr>
        <w:t>ketidakpastian</w:t>
      </w:r>
      <w:r>
        <w:rPr>
          <w:color w:val="000000" w:themeColor="text1"/>
          <w:spacing w:val="1"/>
        </w:rPr>
        <w:t xml:space="preserve"> </w:t>
      </w:r>
      <w:r>
        <w:rPr>
          <w:color w:val="000000" w:themeColor="text1"/>
        </w:rPr>
        <w:t>hukum</w:t>
      </w:r>
      <w:r>
        <w:rPr>
          <w:color w:val="000000" w:themeColor="text1"/>
          <w:spacing w:val="1"/>
        </w:rPr>
        <w:t xml:space="preserve"> </w:t>
      </w:r>
      <w:r>
        <w:rPr>
          <w:color w:val="000000" w:themeColor="text1"/>
        </w:rPr>
        <w:t>dalam</w:t>
      </w:r>
      <w:r>
        <w:rPr>
          <w:color w:val="000000" w:themeColor="text1"/>
          <w:spacing w:val="1"/>
        </w:rPr>
        <w:t xml:space="preserve"> </w:t>
      </w:r>
      <w:r>
        <w:rPr>
          <w:color w:val="000000" w:themeColor="text1"/>
        </w:rPr>
        <w:t>penggunaan</w:t>
      </w:r>
      <w:r>
        <w:rPr>
          <w:color w:val="000000" w:themeColor="text1"/>
          <w:spacing w:val="-1"/>
        </w:rPr>
        <w:t xml:space="preserve"> </w:t>
      </w:r>
      <w:r>
        <w:rPr>
          <w:color w:val="000000" w:themeColor="text1"/>
        </w:rPr>
        <w:t>APBN</w:t>
      </w:r>
      <w:r>
        <w:rPr>
          <w:color w:val="000000" w:themeColor="text1"/>
          <w:spacing w:val="-1"/>
        </w:rPr>
        <w:t xml:space="preserve"> </w:t>
      </w:r>
      <w:r>
        <w:rPr>
          <w:color w:val="000000" w:themeColor="text1"/>
        </w:rPr>
        <w:t>untuk kemakmuran rakyat.</w:t>
      </w:r>
      <w:r>
        <w:rPr>
          <w:rStyle w:val="FootnoteReference"/>
          <w:color w:val="000000" w:themeColor="text1"/>
        </w:rPr>
        <w:footnoteReference w:id="30"/>
      </w:r>
    </w:p>
    <w:p w14:paraId="5771F1F8"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sz w:val="22"/>
          <w:szCs w:val="22"/>
        </w:rPr>
      </w:pPr>
      <w:r>
        <w:rPr>
          <w:rFonts w:ascii="Palatino Linotype" w:hAnsi="Palatino Linotype" w:cs="Palatino Linotype"/>
          <w:color w:val="000000" w:themeColor="text1"/>
          <w:sz w:val="22"/>
          <w:szCs w:val="22"/>
        </w:rPr>
        <w:t>Sehingga,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perusahaan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Negara/Daerah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diserahkan kepada Panitia Urusan Piutang Negara c.q. Direktorat Jenderal Kekayaan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 dan usul penghapusan Piutang Perusahaan negara/daerah yang telah diajukan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kepada Menteri Keuangan mela</w:t>
      </w:r>
      <w:r>
        <w:rPr>
          <w:rFonts w:ascii="Palatino Linotype" w:hAnsi="Palatino Linotype" w:cs="Palatino Linotype"/>
          <w:color w:val="000000" w:themeColor="text1"/>
          <w:sz w:val="22"/>
          <w:szCs w:val="22"/>
        </w:rPr>
        <w:t>lui Direktur Jenderal Kekayaan Negara, harus segera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dialihkan kepada masing-masing perusahaan negara/Daerah sesuai dengan ketentuan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peraturan perundang-undangan yang berlaku di bidang Perseroan Terbatas dan Badan</w:t>
      </w:r>
      <w:r>
        <w:rPr>
          <w:rFonts w:ascii="Palatino Linotype" w:hAnsi="Palatino Linotype" w:cs="Palatino Linotype"/>
          <w:color w:val="000000" w:themeColor="text1"/>
          <w:spacing w:val="-57"/>
          <w:sz w:val="22"/>
          <w:szCs w:val="22"/>
        </w:rPr>
        <w:t xml:space="preserve"> </w:t>
      </w:r>
      <w:r>
        <w:rPr>
          <w:rFonts w:ascii="Palatino Linotype" w:hAnsi="Palatino Linotype" w:cs="Palatino Linotype"/>
          <w:color w:val="000000" w:themeColor="text1"/>
          <w:sz w:val="22"/>
          <w:szCs w:val="22"/>
        </w:rPr>
        <w:t xml:space="preserve">Usaha Milik Negara beserta </w:t>
      </w:r>
      <w:r>
        <w:rPr>
          <w:rFonts w:ascii="Palatino Linotype" w:hAnsi="Palatino Linotype" w:cs="Palatino Linotype"/>
          <w:color w:val="000000" w:themeColor="text1"/>
          <w:sz w:val="22"/>
          <w:szCs w:val="22"/>
        </w:rPr>
        <w:t>peraturan pelaksanaannya dan sesuai dengan mekanisme</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korporasi. Dengan demikian, untuk menunjang pelaksanaan putusan MK, pemerintah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(c.q</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Menteri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Keuangan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dan/atau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Menteri-menteri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terkait)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perlu</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segera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menyusun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perubahan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peraturan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perundang-undangan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dalam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rangka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penyesuaian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 putusan Mahkamah Konstitusi</w:t>
      </w:r>
      <w:r>
        <w:rPr>
          <w:rStyle w:val="FootnoteReference"/>
          <w:rFonts w:ascii="Palatino Linotype" w:hAnsi="Palatino Linotype" w:cs="Palatino Linotype"/>
          <w:color w:val="000000" w:themeColor="text1"/>
          <w:sz w:val="22"/>
          <w:szCs w:val="22"/>
        </w:rPr>
        <w:footnoteReference w:id="31"/>
      </w:r>
      <w:r>
        <w:rPr>
          <w:rFonts w:ascii="Palatino Linotype" w:hAnsi="Palatino Linotype" w:cs="Palatino Linotype"/>
          <w:color w:val="000000" w:themeColor="text1"/>
          <w:sz w:val="22"/>
          <w:szCs w:val="22"/>
        </w:rPr>
        <w:t>.</w:t>
      </w:r>
    </w:p>
    <w:p w14:paraId="495C88D7"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sz w:val="22"/>
          <w:szCs w:val="22"/>
        </w:rPr>
      </w:pPr>
      <w:r>
        <w:rPr>
          <w:rFonts w:ascii="Palatino Linotype" w:hAnsi="Palatino Linotype" w:cs="Palatino Linotype"/>
          <w:color w:val="000000" w:themeColor="text1"/>
          <w:sz w:val="22"/>
          <w:szCs w:val="22"/>
        </w:rPr>
        <w:t>Terhadap</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keputusan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Mahkamah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Konstitusi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tersebut,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beberapa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pihak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terkait yaitu Bank Indonesia sebagai lembaga pengawas, Badan Pemeriksa Keuangan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sebagai institusi</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 xml:space="preserve">yang </w:t>
      </w:r>
      <w:r>
        <w:rPr>
          <w:rFonts w:ascii="Palatino Linotype" w:hAnsi="Palatino Linotype" w:cs="Palatino Linotype"/>
          <w:color w:val="000000" w:themeColor="text1"/>
          <w:sz w:val="22"/>
          <w:szCs w:val="22"/>
        </w:rPr>
        <w:t>bertugas melakukan pemeriksaan terhadap keuangan 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 Badan Usaha Milik Negara, Menteri Keuangan, dan Menteri Negara 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sebagai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menteri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teknis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menyatakan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dukungannya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karena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keputusan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Mahkamah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Konstitusi dapat menjadi solusi bagi bank BUMN untuk seg</w:t>
      </w:r>
      <w:r>
        <w:rPr>
          <w:rFonts w:ascii="Palatino Linotype" w:hAnsi="Palatino Linotype" w:cs="Palatino Linotype"/>
          <w:color w:val="000000" w:themeColor="text1"/>
          <w:sz w:val="22"/>
          <w:szCs w:val="22"/>
        </w:rPr>
        <w:t>era menyelesaikan kredit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macet</w:t>
      </w:r>
      <w:r>
        <w:rPr>
          <w:rFonts w:ascii="Palatino Linotype" w:hAnsi="Palatino Linotype" w:cs="Palatino Linotype"/>
          <w:color w:val="000000" w:themeColor="text1"/>
          <w:spacing w:val="4"/>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ada.</w:t>
      </w:r>
    </w:p>
    <w:p w14:paraId="7DFA8076"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sz w:val="22"/>
          <w:szCs w:val="22"/>
        </w:rPr>
      </w:pPr>
      <w:r>
        <w:rPr>
          <w:rFonts w:ascii="Palatino Linotype" w:hAnsi="Palatino Linotype" w:cs="Palatino Linotype"/>
          <w:color w:val="000000" w:themeColor="text1"/>
          <w:sz w:val="22"/>
          <w:szCs w:val="22"/>
        </w:rPr>
        <w:t>Bahkan,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untuk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dapat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melaksanakan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keputusan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tersebut,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Deputi</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Gubernur</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Bank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Indonesia,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Ronald</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Wass,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meminta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bank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memiliki</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prosedur</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 xml:space="preserve">sebagai pegangan dalam pengambilan keputusan restrukturisasi piutang </w:t>
      </w:r>
      <w:r>
        <w:rPr>
          <w:rFonts w:ascii="Palatino Linotype" w:hAnsi="Palatino Linotype" w:cs="Palatino Linotype"/>
          <w:color w:val="000000" w:themeColor="text1"/>
          <w:sz w:val="22"/>
          <w:szCs w:val="22"/>
        </w:rPr>
        <w:t>hingga hapus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buku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hapus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tagih.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Keputusan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Mahkamah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Konstitusi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tersebut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dinilai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menjawab ketidakpastian hukum tentang definisi kekayaan negara dan ketidakadilan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debitur</w:t>
      </w:r>
      <w:r>
        <w:rPr>
          <w:rFonts w:ascii="Palatino Linotype" w:hAnsi="Palatino Linotype" w:cs="Palatino Linotype"/>
          <w:color w:val="000000" w:themeColor="text1"/>
          <w:spacing w:val="47"/>
          <w:sz w:val="22"/>
          <w:szCs w:val="22"/>
        </w:rPr>
        <w:t xml:space="preserve"> </w:t>
      </w:r>
      <w:r>
        <w:rPr>
          <w:rFonts w:ascii="Palatino Linotype" w:hAnsi="Palatino Linotype" w:cs="Palatino Linotype"/>
          <w:color w:val="000000" w:themeColor="text1"/>
          <w:sz w:val="22"/>
          <w:szCs w:val="22"/>
        </w:rPr>
        <w:t>Bank</w:t>
      </w:r>
      <w:r>
        <w:rPr>
          <w:rFonts w:ascii="Palatino Linotype" w:hAnsi="Palatino Linotype" w:cs="Palatino Linotype"/>
          <w:color w:val="000000" w:themeColor="text1"/>
          <w:spacing w:val="50"/>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50"/>
          <w:sz w:val="22"/>
          <w:szCs w:val="22"/>
        </w:rPr>
        <w:t xml:space="preserve"> </w:t>
      </w:r>
      <w:r>
        <w:rPr>
          <w:rFonts w:ascii="Palatino Linotype" w:hAnsi="Palatino Linotype" w:cs="Palatino Linotype"/>
          <w:color w:val="000000" w:themeColor="text1"/>
          <w:sz w:val="22"/>
          <w:szCs w:val="22"/>
        </w:rPr>
        <w:t>Ketidakpastian</w:t>
      </w:r>
      <w:r>
        <w:rPr>
          <w:rFonts w:ascii="Palatino Linotype" w:hAnsi="Palatino Linotype" w:cs="Palatino Linotype"/>
          <w:color w:val="000000" w:themeColor="text1"/>
          <w:spacing w:val="48"/>
          <w:sz w:val="22"/>
          <w:szCs w:val="22"/>
        </w:rPr>
        <w:t xml:space="preserve"> </w:t>
      </w:r>
      <w:r>
        <w:rPr>
          <w:rFonts w:ascii="Palatino Linotype" w:hAnsi="Palatino Linotype" w:cs="Palatino Linotype"/>
          <w:color w:val="000000" w:themeColor="text1"/>
          <w:sz w:val="22"/>
          <w:szCs w:val="22"/>
        </w:rPr>
        <w:t>hukum</w:t>
      </w:r>
      <w:r>
        <w:rPr>
          <w:rFonts w:ascii="Palatino Linotype" w:hAnsi="Palatino Linotype" w:cs="Palatino Linotype"/>
          <w:color w:val="000000" w:themeColor="text1"/>
          <w:spacing w:val="48"/>
          <w:sz w:val="22"/>
          <w:szCs w:val="22"/>
        </w:rPr>
        <w:t xml:space="preserve"> </w:t>
      </w:r>
      <w:r>
        <w:rPr>
          <w:rFonts w:ascii="Palatino Linotype" w:hAnsi="Palatino Linotype" w:cs="Palatino Linotype"/>
          <w:color w:val="000000" w:themeColor="text1"/>
          <w:sz w:val="22"/>
          <w:szCs w:val="22"/>
        </w:rPr>
        <w:t>tersebut</w:t>
      </w:r>
      <w:r>
        <w:rPr>
          <w:rFonts w:ascii="Palatino Linotype" w:hAnsi="Palatino Linotype" w:cs="Palatino Linotype"/>
          <w:color w:val="000000" w:themeColor="text1"/>
          <w:spacing w:val="48"/>
          <w:sz w:val="22"/>
          <w:szCs w:val="22"/>
        </w:rPr>
        <w:t xml:space="preserve"> </w:t>
      </w:r>
      <w:r>
        <w:rPr>
          <w:rFonts w:ascii="Palatino Linotype" w:hAnsi="Palatino Linotype" w:cs="Palatino Linotype"/>
          <w:color w:val="000000" w:themeColor="text1"/>
          <w:sz w:val="22"/>
          <w:szCs w:val="22"/>
        </w:rPr>
        <w:t>membuat</w:t>
      </w:r>
      <w:r>
        <w:rPr>
          <w:rFonts w:ascii="Palatino Linotype" w:hAnsi="Palatino Linotype" w:cs="Palatino Linotype"/>
          <w:color w:val="000000" w:themeColor="text1"/>
          <w:spacing w:val="48"/>
          <w:sz w:val="22"/>
          <w:szCs w:val="22"/>
        </w:rPr>
        <w:t xml:space="preserve"> </w:t>
      </w:r>
      <w:r>
        <w:rPr>
          <w:rFonts w:ascii="Palatino Linotype" w:hAnsi="Palatino Linotype" w:cs="Palatino Linotype"/>
          <w:color w:val="000000" w:themeColor="text1"/>
          <w:sz w:val="22"/>
          <w:szCs w:val="22"/>
        </w:rPr>
        <w:t>bank</w:t>
      </w:r>
      <w:r>
        <w:rPr>
          <w:rFonts w:ascii="Palatino Linotype" w:hAnsi="Palatino Linotype" w:cs="Palatino Linotype"/>
          <w:color w:val="000000" w:themeColor="text1"/>
          <w:spacing w:val="48"/>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z w:val="22"/>
          <w:szCs w:val="22"/>
          <w:lang w:val="en-US"/>
        </w:rPr>
        <w:t xml:space="preserve"> </w:t>
      </w:r>
      <w:r>
        <w:rPr>
          <w:rFonts w:ascii="Palatino Linotype" w:hAnsi="Palatino Linotype" w:cs="Palatino Linotype"/>
          <w:color w:val="000000" w:themeColor="text1"/>
          <w:sz w:val="22"/>
          <w:szCs w:val="22"/>
        </w:rPr>
        <w:t xml:space="preserve">kesulitan dalam </w:t>
      </w:r>
      <w:r>
        <w:rPr>
          <w:rFonts w:ascii="Palatino Linotype" w:hAnsi="Palatino Linotype" w:cs="Palatino Linotype"/>
          <w:color w:val="000000" w:themeColor="text1"/>
          <w:sz w:val="22"/>
          <w:szCs w:val="22"/>
        </w:rPr>
        <w:lastRenderedPageBreak/>
        <w:t>penanganan kredit bermasalah melalui restrukturisasi piutang 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sebenarnya merupakan proses bisnis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alami dan normal dalam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industri perbankan.</w:t>
      </w:r>
      <w:r>
        <w:rPr>
          <w:rStyle w:val="FootnoteReference"/>
          <w:rFonts w:ascii="Palatino Linotype" w:hAnsi="Palatino Linotype" w:cs="Palatino Linotype"/>
          <w:color w:val="000000" w:themeColor="text1"/>
          <w:sz w:val="22"/>
          <w:szCs w:val="22"/>
        </w:rPr>
        <w:footnoteReference w:id="32"/>
      </w:r>
    </w:p>
    <w:p w14:paraId="0E1F1F57"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sz w:val="22"/>
          <w:szCs w:val="22"/>
        </w:rPr>
      </w:pPr>
      <w:r>
        <w:rPr>
          <w:rFonts w:ascii="Palatino Linotype" w:hAnsi="Palatino Linotype" w:cs="Palatino Linotype"/>
          <w:color w:val="000000" w:themeColor="text1"/>
          <w:sz w:val="22"/>
          <w:szCs w:val="22"/>
        </w:rPr>
        <w:t>Hal</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serupa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juga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diutarakan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oleh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Anggota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Pemeriksa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Keuangan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Bahrullah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Akbar</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menyatakan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bahwa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keputusan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Mahkamah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Konstitusi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memerlukan standarisasi mekanisme hapus tagih agar tidak terjadi kontra produktif.</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 adanya standar operasional prosedur (SOP), BPK bisa memeriksa kinerja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bank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melaksanakan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putusan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tersebut.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Bila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sebelumnya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Dirjen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Kekayaan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melaporkan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tiap</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enam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bulan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sekali,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kini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pelaporan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tersebut</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menjadi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kewajiban manajemen bank BUMN setiap tiga bulan sekali mengikuti kewajiban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pelaporan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keuangan</w:t>
      </w:r>
      <w:r>
        <w:rPr>
          <w:rFonts w:ascii="Palatino Linotype" w:hAnsi="Palatino Linotype" w:cs="Palatino Linotype"/>
          <w:color w:val="000000" w:themeColor="text1"/>
          <w:spacing w:val="4"/>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telah ditetapkan oleh Bank</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Indonesia.</w:t>
      </w:r>
      <w:r>
        <w:rPr>
          <w:rStyle w:val="FootnoteReference"/>
          <w:rFonts w:ascii="Palatino Linotype" w:hAnsi="Palatino Linotype" w:cs="Palatino Linotype"/>
          <w:color w:val="000000" w:themeColor="text1"/>
          <w:sz w:val="22"/>
          <w:szCs w:val="22"/>
        </w:rPr>
        <w:footnoteReference w:id="33"/>
      </w:r>
    </w:p>
    <w:p w14:paraId="5B01F271"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sz w:val="22"/>
          <w:szCs w:val="22"/>
        </w:rPr>
      </w:pPr>
      <w:r>
        <w:rPr>
          <w:rFonts w:ascii="Palatino Linotype" w:hAnsi="Palatino Linotype" w:cs="Palatino Linotype"/>
          <w:color w:val="000000" w:themeColor="text1"/>
          <w:w w:val="105"/>
          <w:sz w:val="22"/>
          <w:szCs w:val="22"/>
        </w:rPr>
        <w:t>Selanjutnya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sebagai</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perwujudan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dalam</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menjalankan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tugas</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regulasi</w:t>
      </w:r>
      <w:r>
        <w:rPr>
          <w:rFonts w:ascii="Palatino Linotype" w:hAnsi="Palatino Linotype" w:cs="Palatino Linotype"/>
          <w:color w:val="000000" w:themeColor="text1"/>
          <w:spacing w:val="-60"/>
          <w:w w:val="105"/>
          <w:sz w:val="22"/>
          <w:szCs w:val="22"/>
        </w:rPr>
        <w:t xml:space="preserve"> </w:t>
      </w:r>
      <w:r>
        <w:rPr>
          <w:rFonts w:ascii="Palatino Linotype" w:hAnsi="Palatino Linotype" w:cs="Palatino Linotype"/>
          <w:color w:val="000000" w:themeColor="text1"/>
          <w:w w:val="105"/>
          <w:sz w:val="22"/>
          <w:szCs w:val="22"/>
        </w:rPr>
        <w:t>pengelolaan keuangan, Kementerian Keuangan khususnya Direktorat</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Jenderal Kekayaan Negara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(DJKN) telah menyiapkan paket kebijakan di</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bidang</w:t>
      </w:r>
      <w:r>
        <w:rPr>
          <w:rFonts w:ascii="Palatino Linotype" w:hAnsi="Palatino Linotype" w:cs="Palatino Linotype"/>
          <w:color w:val="000000" w:themeColor="text1"/>
          <w:spacing w:val="5"/>
          <w:w w:val="105"/>
          <w:sz w:val="22"/>
          <w:szCs w:val="22"/>
        </w:rPr>
        <w:t xml:space="preserve"> </w:t>
      </w:r>
      <w:r>
        <w:rPr>
          <w:rFonts w:ascii="Palatino Linotype" w:hAnsi="Palatino Linotype" w:cs="Palatino Linotype"/>
          <w:color w:val="000000" w:themeColor="text1"/>
          <w:w w:val="105"/>
          <w:sz w:val="22"/>
          <w:szCs w:val="22"/>
        </w:rPr>
        <w:t>pengelolaan</w:t>
      </w:r>
      <w:r>
        <w:rPr>
          <w:rFonts w:ascii="Palatino Linotype" w:hAnsi="Palatino Linotype" w:cs="Palatino Linotype"/>
          <w:color w:val="000000" w:themeColor="text1"/>
          <w:spacing w:val="3"/>
          <w:w w:val="105"/>
          <w:sz w:val="22"/>
          <w:szCs w:val="22"/>
        </w:rPr>
        <w:t xml:space="preserve"> </w:t>
      </w:r>
      <w:r>
        <w:rPr>
          <w:rFonts w:ascii="Palatino Linotype" w:hAnsi="Palatino Linotype" w:cs="Palatino Linotype"/>
          <w:color w:val="000000" w:themeColor="text1"/>
          <w:w w:val="105"/>
          <w:sz w:val="22"/>
          <w:szCs w:val="22"/>
        </w:rPr>
        <w:t>kekayaan</w:t>
      </w:r>
      <w:r>
        <w:rPr>
          <w:rFonts w:ascii="Palatino Linotype" w:hAnsi="Palatino Linotype" w:cs="Palatino Linotype"/>
          <w:color w:val="000000" w:themeColor="text1"/>
          <w:spacing w:val="10"/>
          <w:w w:val="105"/>
          <w:sz w:val="22"/>
          <w:szCs w:val="22"/>
        </w:rPr>
        <w:t xml:space="preserve"> </w:t>
      </w:r>
      <w:r>
        <w:rPr>
          <w:rFonts w:ascii="Palatino Linotype" w:hAnsi="Palatino Linotype" w:cs="Palatino Linotype"/>
          <w:color w:val="000000" w:themeColor="text1"/>
          <w:w w:val="105"/>
          <w:sz w:val="22"/>
          <w:szCs w:val="22"/>
        </w:rPr>
        <w:t>negara</w:t>
      </w:r>
      <w:r>
        <w:rPr>
          <w:rFonts w:ascii="Palatino Linotype" w:hAnsi="Palatino Linotype" w:cs="Palatino Linotype"/>
          <w:color w:val="000000" w:themeColor="text1"/>
          <w:spacing w:val="60"/>
          <w:w w:val="105"/>
          <w:sz w:val="22"/>
          <w:szCs w:val="22"/>
        </w:rPr>
        <w:t xml:space="preserve"> </w:t>
      </w:r>
      <w:r>
        <w:rPr>
          <w:rFonts w:ascii="Palatino Linotype" w:hAnsi="Palatino Linotype" w:cs="Palatino Linotype"/>
          <w:color w:val="000000" w:themeColor="text1"/>
          <w:w w:val="105"/>
          <w:sz w:val="22"/>
          <w:szCs w:val="22"/>
        </w:rPr>
        <w:t>yang</w:t>
      </w:r>
      <w:r>
        <w:rPr>
          <w:rFonts w:ascii="Palatino Linotype" w:hAnsi="Palatino Linotype" w:cs="Palatino Linotype"/>
          <w:color w:val="000000" w:themeColor="text1"/>
          <w:spacing w:val="61"/>
          <w:w w:val="105"/>
          <w:sz w:val="22"/>
          <w:szCs w:val="22"/>
        </w:rPr>
        <w:t xml:space="preserve"> </w:t>
      </w:r>
      <w:r>
        <w:rPr>
          <w:rFonts w:ascii="Palatino Linotype" w:hAnsi="Palatino Linotype" w:cs="Palatino Linotype"/>
          <w:color w:val="000000" w:themeColor="text1"/>
          <w:w w:val="105"/>
          <w:sz w:val="22"/>
          <w:szCs w:val="22"/>
        </w:rPr>
        <w:t>salah</w:t>
      </w:r>
      <w:r>
        <w:rPr>
          <w:rFonts w:ascii="Palatino Linotype" w:hAnsi="Palatino Linotype" w:cs="Palatino Linotype"/>
          <w:color w:val="000000" w:themeColor="text1"/>
          <w:spacing w:val="62"/>
          <w:w w:val="105"/>
          <w:sz w:val="22"/>
          <w:szCs w:val="22"/>
        </w:rPr>
        <w:t xml:space="preserve"> </w:t>
      </w:r>
      <w:r>
        <w:rPr>
          <w:rFonts w:ascii="Palatino Linotype" w:hAnsi="Palatino Linotype" w:cs="Palatino Linotype"/>
          <w:color w:val="000000" w:themeColor="text1"/>
          <w:w w:val="105"/>
          <w:sz w:val="22"/>
          <w:szCs w:val="22"/>
        </w:rPr>
        <w:t>satunya</w:t>
      </w:r>
      <w:r>
        <w:rPr>
          <w:rFonts w:ascii="Palatino Linotype" w:hAnsi="Palatino Linotype" w:cs="Palatino Linotype"/>
          <w:color w:val="000000" w:themeColor="text1"/>
          <w:spacing w:val="62"/>
          <w:w w:val="105"/>
          <w:sz w:val="22"/>
          <w:szCs w:val="22"/>
        </w:rPr>
        <w:t xml:space="preserve"> </w:t>
      </w:r>
      <w:r>
        <w:rPr>
          <w:rFonts w:ascii="Palatino Linotype" w:hAnsi="Palatino Linotype" w:cs="Palatino Linotype"/>
          <w:color w:val="000000" w:themeColor="text1"/>
          <w:w w:val="105"/>
          <w:sz w:val="22"/>
          <w:szCs w:val="22"/>
        </w:rPr>
        <w:t>adalah</w:t>
      </w:r>
      <w:r>
        <w:rPr>
          <w:rFonts w:ascii="Palatino Linotype" w:hAnsi="Palatino Linotype" w:cs="Palatino Linotype"/>
          <w:color w:val="000000" w:themeColor="text1"/>
          <w:spacing w:val="61"/>
          <w:w w:val="105"/>
          <w:sz w:val="22"/>
          <w:szCs w:val="22"/>
        </w:rPr>
        <w:t xml:space="preserve"> </w:t>
      </w:r>
      <w:r>
        <w:rPr>
          <w:rFonts w:ascii="Palatino Linotype" w:hAnsi="Palatino Linotype" w:cs="Palatino Linotype"/>
          <w:color w:val="000000" w:themeColor="text1"/>
          <w:w w:val="105"/>
          <w:sz w:val="22"/>
          <w:szCs w:val="22"/>
        </w:rPr>
        <w:t xml:space="preserve">Rancangan </w:t>
      </w:r>
      <w:r>
        <w:rPr>
          <w:rFonts w:ascii="Palatino Linotype" w:hAnsi="Palatino Linotype" w:cs="Palatino Linotype"/>
          <w:color w:val="000000" w:themeColor="text1"/>
          <w:sz w:val="22"/>
          <w:szCs w:val="22"/>
        </w:rPr>
        <w:t>Undang-Undang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Daerah</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(RUU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PPNPD),</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sebagai pengganti UU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PUPN.</w:t>
      </w:r>
    </w:p>
    <w:p w14:paraId="74BECED6"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sz w:val="22"/>
          <w:szCs w:val="22"/>
        </w:rPr>
      </w:pPr>
      <w:r>
        <w:rPr>
          <w:rFonts w:ascii="Palatino Linotype" w:hAnsi="Palatino Linotype" w:cs="Palatino Linotype"/>
          <w:color w:val="000000" w:themeColor="text1"/>
          <w:w w:val="105"/>
          <w:sz w:val="22"/>
          <w:szCs w:val="22"/>
        </w:rPr>
        <w:t>Rancangan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Undang-Undang (RUU)</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ini</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akan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mengatur</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mengenai  tata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cara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pengelolaan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piutang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di</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Kementerian/Lembaga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di</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Satuan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Kerja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Perangkat</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Daerah.</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Adapun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mengenai</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penyelesaian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piutang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bank</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milik</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negara/daerah dan BUMN/BUMD sudah tidak diatur lagi dalam Rancangan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Undang-Undang tersebut, melainkan diserahkan pada mekanisme korporasi,</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sebagaimana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dirumuskan</w:t>
      </w:r>
      <w:r>
        <w:rPr>
          <w:rFonts w:ascii="Palatino Linotype" w:hAnsi="Palatino Linotype" w:cs="Palatino Linotype"/>
          <w:color w:val="000000" w:themeColor="text1"/>
          <w:spacing w:val="-3"/>
          <w:w w:val="105"/>
          <w:sz w:val="22"/>
          <w:szCs w:val="22"/>
        </w:rPr>
        <w:t xml:space="preserve"> </w:t>
      </w:r>
      <w:r>
        <w:rPr>
          <w:rFonts w:ascii="Palatino Linotype" w:hAnsi="Palatino Linotype" w:cs="Palatino Linotype"/>
          <w:color w:val="000000" w:themeColor="text1"/>
          <w:w w:val="105"/>
          <w:sz w:val="22"/>
          <w:szCs w:val="22"/>
        </w:rPr>
        <w:t>dalam</w:t>
      </w:r>
      <w:r>
        <w:rPr>
          <w:rFonts w:ascii="Palatino Linotype" w:hAnsi="Palatino Linotype" w:cs="Palatino Linotype"/>
          <w:color w:val="000000" w:themeColor="text1"/>
          <w:spacing w:val="-7"/>
          <w:w w:val="105"/>
          <w:sz w:val="22"/>
          <w:szCs w:val="22"/>
        </w:rPr>
        <w:t xml:space="preserve"> </w:t>
      </w:r>
      <w:r>
        <w:rPr>
          <w:rFonts w:ascii="Palatino Linotype" w:hAnsi="Palatino Linotype" w:cs="Palatino Linotype"/>
          <w:color w:val="000000" w:themeColor="text1"/>
          <w:w w:val="105"/>
          <w:sz w:val="22"/>
          <w:szCs w:val="22"/>
        </w:rPr>
        <w:t>Pasal</w:t>
      </w:r>
      <w:r>
        <w:rPr>
          <w:rFonts w:ascii="Palatino Linotype" w:hAnsi="Palatino Linotype" w:cs="Palatino Linotype"/>
          <w:color w:val="000000" w:themeColor="text1"/>
          <w:spacing w:val="-6"/>
          <w:w w:val="105"/>
          <w:sz w:val="22"/>
          <w:szCs w:val="22"/>
        </w:rPr>
        <w:t xml:space="preserve"> </w:t>
      </w:r>
      <w:r>
        <w:rPr>
          <w:rFonts w:ascii="Palatino Linotype" w:hAnsi="Palatino Linotype" w:cs="Palatino Linotype"/>
          <w:color w:val="000000" w:themeColor="text1"/>
          <w:w w:val="105"/>
          <w:sz w:val="22"/>
          <w:szCs w:val="22"/>
        </w:rPr>
        <w:t>2</w:t>
      </w:r>
      <w:r>
        <w:rPr>
          <w:rFonts w:ascii="Palatino Linotype" w:hAnsi="Palatino Linotype" w:cs="Palatino Linotype"/>
          <w:color w:val="000000" w:themeColor="text1"/>
          <w:spacing w:val="-7"/>
          <w:w w:val="105"/>
          <w:sz w:val="22"/>
          <w:szCs w:val="22"/>
        </w:rPr>
        <w:t xml:space="preserve"> </w:t>
      </w:r>
      <w:r>
        <w:rPr>
          <w:rFonts w:ascii="Palatino Linotype" w:hAnsi="Palatino Linotype" w:cs="Palatino Linotype"/>
          <w:color w:val="000000" w:themeColor="text1"/>
          <w:w w:val="105"/>
          <w:sz w:val="22"/>
          <w:szCs w:val="22"/>
        </w:rPr>
        <w:t>ayat</w:t>
      </w:r>
      <w:r>
        <w:rPr>
          <w:rFonts w:ascii="Palatino Linotype" w:hAnsi="Palatino Linotype" w:cs="Palatino Linotype"/>
          <w:color w:val="000000" w:themeColor="text1"/>
          <w:spacing w:val="-6"/>
          <w:w w:val="105"/>
          <w:sz w:val="22"/>
          <w:szCs w:val="22"/>
        </w:rPr>
        <w:t xml:space="preserve"> </w:t>
      </w:r>
      <w:r>
        <w:rPr>
          <w:rFonts w:ascii="Palatino Linotype" w:hAnsi="Palatino Linotype" w:cs="Palatino Linotype"/>
          <w:color w:val="000000" w:themeColor="text1"/>
          <w:w w:val="105"/>
          <w:sz w:val="22"/>
          <w:szCs w:val="22"/>
        </w:rPr>
        <w:t>(1),</w:t>
      </w:r>
      <w:r>
        <w:rPr>
          <w:rFonts w:ascii="Palatino Linotype" w:hAnsi="Palatino Linotype" w:cs="Palatino Linotype"/>
          <w:color w:val="000000" w:themeColor="text1"/>
          <w:spacing w:val="-6"/>
          <w:w w:val="105"/>
          <w:sz w:val="22"/>
          <w:szCs w:val="22"/>
        </w:rPr>
        <w:t xml:space="preserve"> </w:t>
      </w:r>
      <w:r>
        <w:rPr>
          <w:rFonts w:ascii="Palatino Linotype" w:hAnsi="Palatino Linotype" w:cs="Palatino Linotype"/>
          <w:color w:val="000000" w:themeColor="text1"/>
          <w:w w:val="105"/>
          <w:sz w:val="22"/>
          <w:szCs w:val="22"/>
        </w:rPr>
        <w:t>yaitu:</w:t>
      </w:r>
    </w:p>
    <w:p w14:paraId="5711D643"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sz w:val="22"/>
          <w:szCs w:val="22"/>
        </w:rPr>
      </w:pP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4"/>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4"/>
          <w:sz w:val="22"/>
          <w:szCs w:val="22"/>
        </w:rPr>
        <w:t xml:space="preserve"> </w:t>
      </w:r>
      <w:r>
        <w:rPr>
          <w:rFonts w:ascii="Palatino Linotype" w:hAnsi="Palatino Linotype" w:cs="Palatino Linotype"/>
          <w:color w:val="000000" w:themeColor="text1"/>
          <w:sz w:val="22"/>
          <w:szCs w:val="22"/>
        </w:rPr>
        <w:t>Daerah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meliputi:</w:t>
      </w:r>
    </w:p>
    <w:p w14:paraId="62559F2E" w14:textId="77777777" w:rsidR="00B728C4" w:rsidRDefault="00283FA2">
      <w:pPr>
        <w:pStyle w:val="ListParagraph"/>
        <w:numPr>
          <w:ilvl w:val="2"/>
          <w:numId w:val="4"/>
        </w:numPr>
        <w:tabs>
          <w:tab w:val="left" w:pos="880"/>
        </w:tabs>
        <w:spacing w:line="360" w:lineRule="auto"/>
        <w:ind w:left="871" w:hanging="381"/>
        <w:rPr>
          <w:rFonts w:ascii="Palatino Linotype" w:hAnsi="Palatino Linotype" w:cs="Palatino Linotype"/>
          <w:color w:val="000000" w:themeColor="text1"/>
        </w:rPr>
      </w:pPr>
      <w:r>
        <w:rPr>
          <w:rFonts w:ascii="Palatino Linotype" w:hAnsi="Palatino Linotype" w:cs="Palatino Linotype"/>
          <w:color w:val="000000" w:themeColor="text1"/>
        </w:rPr>
        <w:t>Piutang</w:t>
      </w:r>
      <w:r>
        <w:rPr>
          <w:rFonts w:ascii="Palatino Linotype" w:hAnsi="Palatino Linotype" w:cs="Palatino Linotype"/>
          <w:color w:val="000000" w:themeColor="text1"/>
          <w:spacing w:val="20"/>
        </w:rPr>
        <w:t xml:space="preserve"> </w:t>
      </w:r>
      <w:r>
        <w:rPr>
          <w:rFonts w:ascii="Palatino Linotype" w:hAnsi="Palatino Linotype" w:cs="Palatino Linotype"/>
          <w:color w:val="000000" w:themeColor="text1"/>
        </w:rPr>
        <w:t>Negara;</w:t>
      </w:r>
    </w:p>
    <w:p w14:paraId="09C8958F" w14:textId="77777777" w:rsidR="00B728C4" w:rsidRDefault="00283FA2">
      <w:pPr>
        <w:pStyle w:val="ListParagraph"/>
        <w:numPr>
          <w:ilvl w:val="2"/>
          <w:numId w:val="4"/>
        </w:numPr>
        <w:tabs>
          <w:tab w:val="left" w:pos="880"/>
        </w:tabs>
        <w:spacing w:line="360" w:lineRule="auto"/>
        <w:ind w:left="851" w:hanging="361"/>
        <w:rPr>
          <w:rFonts w:ascii="Palatino Linotype" w:hAnsi="Palatino Linotype" w:cs="Palatino Linotype"/>
          <w:color w:val="000000" w:themeColor="text1"/>
        </w:rPr>
      </w:pPr>
      <w:r>
        <w:rPr>
          <w:rFonts w:ascii="Palatino Linotype" w:hAnsi="Palatino Linotype" w:cs="Palatino Linotype"/>
          <w:color w:val="000000" w:themeColor="text1"/>
        </w:rPr>
        <w:t>Piutang</w:t>
      </w:r>
      <w:r>
        <w:rPr>
          <w:rFonts w:ascii="Palatino Linotype" w:hAnsi="Palatino Linotype" w:cs="Palatino Linotype"/>
          <w:color w:val="000000" w:themeColor="text1"/>
          <w:spacing w:val="17"/>
        </w:rPr>
        <w:t xml:space="preserve"> </w:t>
      </w:r>
      <w:r>
        <w:rPr>
          <w:rFonts w:ascii="Palatino Linotype" w:hAnsi="Palatino Linotype" w:cs="Palatino Linotype"/>
          <w:color w:val="000000" w:themeColor="text1"/>
        </w:rPr>
        <w:t>Daerah;</w:t>
      </w:r>
    </w:p>
    <w:p w14:paraId="6F1E4D5D" w14:textId="77777777" w:rsidR="00B728C4" w:rsidRDefault="00283FA2">
      <w:pPr>
        <w:pStyle w:val="ListParagraph"/>
        <w:numPr>
          <w:ilvl w:val="2"/>
          <w:numId w:val="4"/>
        </w:numPr>
        <w:tabs>
          <w:tab w:val="left" w:pos="880"/>
        </w:tabs>
        <w:spacing w:line="360" w:lineRule="auto"/>
        <w:ind w:left="871" w:right="175" w:hanging="380"/>
        <w:rPr>
          <w:rFonts w:ascii="Palatino Linotype" w:hAnsi="Palatino Linotype" w:cs="Palatino Linotype"/>
          <w:color w:val="000000" w:themeColor="text1"/>
        </w:rPr>
      </w:pPr>
      <w:r>
        <w:rPr>
          <w:rFonts w:ascii="Palatino Linotype" w:hAnsi="Palatino Linotype" w:cs="Palatino Linotype"/>
          <w:color w:val="000000" w:themeColor="text1"/>
        </w:rPr>
        <w:t>Piutang</w:t>
      </w:r>
      <w:r>
        <w:rPr>
          <w:rFonts w:ascii="Palatino Linotype" w:hAnsi="Palatino Linotype" w:cs="Palatino Linotype"/>
          <w:color w:val="000000" w:themeColor="text1"/>
          <w:spacing w:val="6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61"/>
        </w:rPr>
        <w:t xml:space="preserve"> </w:t>
      </w:r>
      <w:r>
        <w:rPr>
          <w:rFonts w:ascii="Palatino Linotype" w:hAnsi="Palatino Linotype" w:cs="Palatino Linotype"/>
          <w:color w:val="000000" w:themeColor="text1"/>
        </w:rPr>
        <w:t>dananya</w:t>
      </w:r>
      <w:r>
        <w:rPr>
          <w:rFonts w:ascii="Palatino Linotype" w:hAnsi="Palatino Linotype" w:cs="Palatino Linotype"/>
          <w:color w:val="000000" w:themeColor="text1"/>
          <w:spacing w:val="61"/>
        </w:rPr>
        <w:t xml:space="preserve"> </w:t>
      </w:r>
      <w:r>
        <w:rPr>
          <w:rFonts w:ascii="Palatino Linotype" w:hAnsi="Palatino Linotype" w:cs="Palatino Linotype"/>
          <w:color w:val="000000" w:themeColor="text1"/>
        </w:rPr>
        <w:t>berasal</w:t>
      </w:r>
      <w:r>
        <w:rPr>
          <w:rFonts w:ascii="Palatino Linotype" w:hAnsi="Palatino Linotype" w:cs="Palatino Linotype"/>
          <w:color w:val="000000" w:themeColor="text1"/>
          <w:spacing w:val="61"/>
        </w:rPr>
        <w:t xml:space="preserve"> </w:t>
      </w:r>
      <w:r>
        <w:rPr>
          <w:rFonts w:ascii="Palatino Linotype" w:hAnsi="Palatino Linotype" w:cs="Palatino Linotype"/>
          <w:color w:val="000000" w:themeColor="text1"/>
        </w:rPr>
        <w:t xml:space="preserve">dari  </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Pemerintah  </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Pusat  </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atau</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Pemerintah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Daerah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disalurkan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melalui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Perbankan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atau</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Lembaga</w:t>
      </w:r>
      <w:r>
        <w:rPr>
          <w:rFonts w:ascii="Palatino Linotype" w:hAnsi="Palatino Linotype" w:cs="Palatino Linotype"/>
          <w:color w:val="000000" w:themeColor="text1"/>
          <w:spacing w:val="-57"/>
        </w:rPr>
        <w:t xml:space="preserve"> </w:t>
      </w:r>
      <w:r>
        <w:rPr>
          <w:rFonts w:ascii="Palatino Linotype" w:hAnsi="Palatino Linotype" w:cs="Palatino Linotype"/>
          <w:color w:val="000000" w:themeColor="text1"/>
        </w:rPr>
        <w:t>Keuangan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Bukan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 xml:space="preserve">Perbankan </w:t>
      </w:r>
      <w:r>
        <w:rPr>
          <w:rFonts w:ascii="Palatino Linotype" w:hAnsi="Palatino Linotype" w:cs="Palatino Linotype"/>
          <w:color w:val="000000" w:themeColor="text1"/>
        </w:rPr>
        <w:t>dengan pola penyaluran atau pembagian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resiko;</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dan</w:t>
      </w:r>
    </w:p>
    <w:p w14:paraId="788ACE63" w14:textId="77777777" w:rsidR="00B728C4" w:rsidRDefault="00283FA2">
      <w:pPr>
        <w:pStyle w:val="ListParagraph"/>
        <w:numPr>
          <w:ilvl w:val="2"/>
          <w:numId w:val="4"/>
        </w:numPr>
        <w:tabs>
          <w:tab w:val="left" w:pos="880"/>
        </w:tabs>
        <w:spacing w:line="360" w:lineRule="auto"/>
        <w:ind w:left="851" w:right="191"/>
        <w:rPr>
          <w:rFonts w:ascii="Palatino Linotype" w:hAnsi="Palatino Linotype" w:cs="Palatino Linotype"/>
          <w:color w:val="000000" w:themeColor="text1"/>
        </w:rPr>
      </w:pPr>
      <w:r>
        <w:rPr>
          <w:rFonts w:ascii="Palatino Linotype" w:hAnsi="Palatino Linotype" w:cs="Palatino Linotype"/>
          <w:color w:val="000000" w:themeColor="text1"/>
          <w:w w:val="105"/>
        </w:rPr>
        <w:lastRenderedPageBreak/>
        <w:t>Piutang</w:t>
      </w:r>
      <w:r>
        <w:rPr>
          <w:rFonts w:ascii="Palatino Linotype" w:hAnsi="Palatino Linotype" w:cs="Palatino Linotype"/>
          <w:color w:val="000000" w:themeColor="text1"/>
          <w:spacing w:val="1"/>
          <w:w w:val="105"/>
        </w:rPr>
        <w:t xml:space="preserve"> </w:t>
      </w:r>
      <w:r>
        <w:rPr>
          <w:rFonts w:ascii="Palatino Linotype" w:hAnsi="Palatino Linotype" w:cs="Palatino Linotype"/>
          <w:color w:val="000000" w:themeColor="text1"/>
          <w:w w:val="105"/>
        </w:rPr>
        <w:t>dari</w:t>
      </w:r>
      <w:r>
        <w:rPr>
          <w:rFonts w:ascii="Palatino Linotype" w:hAnsi="Palatino Linotype" w:cs="Palatino Linotype"/>
          <w:color w:val="000000" w:themeColor="text1"/>
          <w:spacing w:val="1"/>
          <w:w w:val="105"/>
        </w:rPr>
        <w:t xml:space="preserve"> </w:t>
      </w:r>
      <w:r>
        <w:rPr>
          <w:rFonts w:ascii="Palatino Linotype" w:hAnsi="Palatino Linotype" w:cs="Palatino Linotype"/>
          <w:color w:val="000000" w:themeColor="text1"/>
          <w:w w:val="105"/>
        </w:rPr>
        <w:t>badan</w:t>
      </w:r>
      <w:r>
        <w:rPr>
          <w:rFonts w:ascii="Palatino Linotype" w:hAnsi="Palatino Linotype" w:cs="Palatino Linotype"/>
          <w:color w:val="000000" w:themeColor="text1"/>
          <w:spacing w:val="1"/>
          <w:w w:val="105"/>
        </w:rPr>
        <w:t xml:space="preserve"> </w:t>
      </w:r>
      <w:r>
        <w:rPr>
          <w:rFonts w:ascii="Palatino Linotype" w:hAnsi="Palatino Linotype" w:cs="Palatino Linotype"/>
          <w:color w:val="000000" w:themeColor="text1"/>
          <w:w w:val="105"/>
        </w:rPr>
        <w:t>hukum</w:t>
      </w:r>
      <w:r>
        <w:rPr>
          <w:rFonts w:ascii="Palatino Linotype" w:hAnsi="Palatino Linotype" w:cs="Palatino Linotype"/>
          <w:color w:val="000000" w:themeColor="text1"/>
          <w:spacing w:val="1"/>
          <w:w w:val="105"/>
        </w:rPr>
        <w:t xml:space="preserve"> </w:t>
      </w:r>
      <w:r>
        <w:rPr>
          <w:rFonts w:ascii="Palatino Linotype" w:hAnsi="Palatino Linotype" w:cs="Palatino Linotype"/>
          <w:color w:val="000000" w:themeColor="text1"/>
          <w:w w:val="105"/>
        </w:rPr>
        <w:t>yang</w:t>
      </w:r>
      <w:r>
        <w:rPr>
          <w:rFonts w:ascii="Palatino Linotype" w:hAnsi="Palatino Linotype" w:cs="Palatino Linotype"/>
          <w:color w:val="000000" w:themeColor="text1"/>
          <w:spacing w:val="1"/>
          <w:w w:val="105"/>
        </w:rPr>
        <w:t xml:space="preserve"> </w:t>
      </w:r>
      <w:r>
        <w:rPr>
          <w:rFonts w:ascii="Palatino Linotype" w:hAnsi="Palatino Linotype" w:cs="Palatino Linotype"/>
          <w:color w:val="000000" w:themeColor="text1"/>
          <w:w w:val="105"/>
        </w:rPr>
        <w:t>dibentuk</w:t>
      </w:r>
      <w:r>
        <w:rPr>
          <w:rFonts w:ascii="Palatino Linotype" w:hAnsi="Palatino Linotype" w:cs="Palatino Linotype"/>
          <w:color w:val="000000" w:themeColor="text1"/>
          <w:spacing w:val="1"/>
          <w:w w:val="105"/>
        </w:rPr>
        <w:t xml:space="preserve"> </w:t>
      </w:r>
      <w:r>
        <w:rPr>
          <w:rFonts w:ascii="Palatino Linotype" w:hAnsi="Palatino Linotype" w:cs="Palatino Linotype"/>
          <w:color w:val="000000" w:themeColor="text1"/>
          <w:w w:val="105"/>
        </w:rPr>
        <w:t>oleh negara</w:t>
      </w:r>
      <w:r>
        <w:rPr>
          <w:rFonts w:ascii="Palatino Linotype" w:hAnsi="Palatino Linotype" w:cs="Palatino Linotype"/>
          <w:color w:val="000000" w:themeColor="text1"/>
          <w:spacing w:val="1"/>
          <w:w w:val="105"/>
        </w:rPr>
        <w:t xml:space="preserve"> </w:t>
      </w:r>
      <w:r>
        <w:rPr>
          <w:rFonts w:ascii="Palatino Linotype" w:hAnsi="Palatino Linotype" w:cs="Palatino Linotype"/>
          <w:color w:val="000000" w:themeColor="text1"/>
          <w:w w:val="105"/>
        </w:rPr>
        <w:t>atau</w:t>
      </w:r>
      <w:r>
        <w:rPr>
          <w:rFonts w:ascii="Palatino Linotype" w:hAnsi="Palatino Linotype" w:cs="Palatino Linotype"/>
          <w:color w:val="000000" w:themeColor="text1"/>
          <w:spacing w:val="1"/>
          <w:w w:val="105"/>
        </w:rPr>
        <w:t xml:space="preserve"> </w:t>
      </w:r>
      <w:r>
        <w:rPr>
          <w:rFonts w:ascii="Palatino Linotype" w:hAnsi="Palatino Linotype" w:cs="Palatino Linotype"/>
          <w:color w:val="000000" w:themeColor="text1"/>
          <w:w w:val="105"/>
        </w:rPr>
        <w:t>daerah</w:t>
      </w:r>
      <w:r>
        <w:rPr>
          <w:rFonts w:ascii="Palatino Linotype" w:hAnsi="Palatino Linotype" w:cs="Palatino Linotype"/>
          <w:color w:val="000000" w:themeColor="text1"/>
          <w:spacing w:val="-60"/>
          <w:w w:val="105"/>
        </w:rPr>
        <w:t xml:space="preserve"> </w:t>
      </w:r>
      <w:r>
        <w:rPr>
          <w:rFonts w:ascii="Palatino Linotype" w:hAnsi="Palatino Linotype" w:cs="Palatino Linotype"/>
          <w:color w:val="000000" w:themeColor="text1"/>
        </w:rPr>
        <w:t>selain</w:t>
      </w:r>
      <w:r>
        <w:rPr>
          <w:rFonts w:ascii="Palatino Linotype" w:hAnsi="Palatino Linotype" w:cs="Palatino Linotype"/>
          <w:color w:val="000000" w:themeColor="text1"/>
          <w:spacing w:val="8"/>
        </w:rPr>
        <w:t xml:space="preserve"> </w:t>
      </w:r>
      <w:r>
        <w:rPr>
          <w:rFonts w:ascii="Palatino Linotype" w:hAnsi="Palatino Linotype" w:cs="Palatino Linotype"/>
          <w:color w:val="000000" w:themeColor="text1"/>
        </w:rPr>
        <w:t>Badan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Usaha Milik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Negara dan</w:t>
      </w:r>
      <w:r>
        <w:rPr>
          <w:rFonts w:ascii="Palatino Linotype" w:hAnsi="Palatino Linotype" w:cs="Palatino Linotype"/>
          <w:color w:val="000000" w:themeColor="text1"/>
          <w:spacing w:val="3"/>
        </w:rPr>
        <w:t xml:space="preserve"> </w:t>
      </w:r>
      <w:r>
        <w:rPr>
          <w:rFonts w:ascii="Palatino Linotype" w:hAnsi="Palatino Linotype" w:cs="Palatino Linotype"/>
          <w:color w:val="000000" w:themeColor="text1"/>
        </w:rPr>
        <w:t>Badan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Usaha Milik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Daerah.”</w:t>
      </w:r>
    </w:p>
    <w:p w14:paraId="001C917F"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w w:val="105"/>
          <w:sz w:val="22"/>
          <w:szCs w:val="22"/>
        </w:rPr>
      </w:pPr>
      <w:r>
        <w:rPr>
          <w:rFonts w:ascii="Palatino Linotype" w:hAnsi="Palatino Linotype" w:cs="Palatino Linotype"/>
          <w:color w:val="000000" w:themeColor="text1"/>
          <w:w w:val="105"/>
          <w:sz w:val="22"/>
          <w:szCs w:val="22"/>
        </w:rPr>
        <w:t>Dalam</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rumusan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Pasal</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61</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RUU</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ini</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disebutkan,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“Pada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saat  Undang-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spacing w:val="-1"/>
          <w:w w:val="105"/>
          <w:sz w:val="22"/>
          <w:szCs w:val="22"/>
        </w:rPr>
        <w:t>Undang</w:t>
      </w:r>
      <w:r>
        <w:rPr>
          <w:rFonts w:ascii="Palatino Linotype" w:hAnsi="Palatino Linotype" w:cs="Palatino Linotype"/>
          <w:color w:val="000000" w:themeColor="text1"/>
          <w:spacing w:val="-11"/>
          <w:w w:val="105"/>
          <w:sz w:val="22"/>
          <w:szCs w:val="22"/>
        </w:rPr>
        <w:t xml:space="preserve"> </w:t>
      </w:r>
      <w:r>
        <w:rPr>
          <w:rFonts w:ascii="Palatino Linotype" w:hAnsi="Palatino Linotype" w:cs="Palatino Linotype"/>
          <w:color w:val="000000" w:themeColor="text1"/>
          <w:spacing w:val="-1"/>
          <w:w w:val="105"/>
          <w:sz w:val="22"/>
          <w:szCs w:val="22"/>
        </w:rPr>
        <w:t>ini</w:t>
      </w:r>
      <w:r>
        <w:rPr>
          <w:rFonts w:ascii="Palatino Linotype" w:hAnsi="Palatino Linotype" w:cs="Palatino Linotype"/>
          <w:color w:val="000000" w:themeColor="text1"/>
          <w:spacing w:val="-11"/>
          <w:w w:val="105"/>
          <w:sz w:val="22"/>
          <w:szCs w:val="22"/>
        </w:rPr>
        <w:t xml:space="preserve"> </w:t>
      </w:r>
      <w:r>
        <w:rPr>
          <w:rFonts w:ascii="Palatino Linotype" w:hAnsi="Palatino Linotype" w:cs="Palatino Linotype"/>
          <w:color w:val="000000" w:themeColor="text1"/>
          <w:spacing w:val="-1"/>
          <w:w w:val="105"/>
          <w:sz w:val="22"/>
          <w:szCs w:val="22"/>
        </w:rPr>
        <w:t>mulai</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spacing w:val="-1"/>
          <w:w w:val="105"/>
          <w:sz w:val="22"/>
          <w:szCs w:val="22"/>
        </w:rPr>
        <w:t>berlaku,</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w w:val="105"/>
          <w:sz w:val="22"/>
          <w:szCs w:val="22"/>
        </w:rPr>
        <w:t>Undang-Undang</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w w:val="105"/>
          <w:sz w:val="22"/>
          <w:szCs w:val="22"/>
        </w:rPr>
        <w:t>Nomor</w:t>
      </w:r>
      <w:r>
        <w:rPr>
          <w:rFonts w:ascii="Palatino Linotype" w:hAnsi="Palatino Linotype" w:cs="Palatino Linotype"/>
          <w:color w:val="000000" w:themeColor="text1"/>
          <w:spacing w:val="-15"/>
          <w:w w:val="105"/>
          <w:sz w:val="22"/>
          <w:szCs w:val="22"/>
        </w:rPr>
        <w:t xml:space="preserve"> </w:t>
      </w:r>
      <w:r>
        <w:rPr>
          <w:rFonts w:ascii="Palatino Linotype" w:hAnsi="Palatino Linotype" w:cs="Palatino Linotype"/>
          <w:color w:val="000000" w:themeColor="text1"/>
          <w:w w:val="105"/>
          <w:sz w:val="22"/>
          <w:szCs w:val="22"/>
        </w:rPr>
        <w:t>49</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w w:val="105"/>
          <w:sz w:val="22"/>
          <w:szCs w:val="22"/>
        </w:rPr>
        <w:t>Prp.</w:t>
      </w:r>
      <w:r>
        <w:rPr>
          <w:rFonts w:ascii="Palatino Linotype" w:hAnsi="Palatino Linotype" w:cs="Palatino Linotype"/>
          <w:color w:val="000000" w:themeColor="text1"/>
          <w:spacing w:val="-15"/>
          <w:w w:val="105"/>
          <w:sz w:val="22"/>
          <w:szCs w:val="22"/>
        </w:rPr>
        <w:t xml:space="preserve"> </w:t>
      </w:r>
      <w:r>
        <w:rPr>
          <w:rFonts w:ascii="Palatino Linotype" w:hAnsi="Palatino Linotype" w:cs="Palatino Linotype"/>
          <w:color w:val="000000" w:themeColor="text1"/>
          <w:w w:val="105"/>
          <w:sz w:val="22"/>
          <w:szCs w:val="22"/>
        </w:rPr>
        <w:t>Tahun</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w w:val="105"/>
          <w:sz w:val="22"/>
          <w:szCs w:val="22"/>
        </w:rPr>
        <w:t>1960</w:t>
      </w:r>
      <w:r>
        <w:rPr>
          <w:rFonts w:ascii="Palatino Linotype" w:hAnsi="Palatino Linotype" w:cs="Palatino Linotype"/>
          <w:color w:val="000000" w:themeColor="text1"/>
          <w:spacing w:val="-14"/>
          <w:w w:val="105"/>
          <w:sz w:val="22"/>
          <w:szCs w:val="22"/>
        </w:rPr>
        <w:t xml:space="preserve"> </w:t>
      </w:r>
      <w:r>
        <w:rPr>
          <w:rFonts w:ascii="Palatino Linotype" w:hAnsi="Palatino Linotype" w:cs="Palatino Linotype"/>
          <w:color w:val="000000" w:themeColor="text1"/>
          <w:w w:val="105"/>
          <w:sz w:val="22"/>
          <w:szCs w:val="22"/>
        </w:rPr>
        <w:t>tentang</w:t>
      </w:r>
      <w:r>
        <w:rPr>
          <w:rFonts w:ascii="Palatino Linotype" w:hAnsi="Palatino Linotype" w:cs="Palatino Linotype"/>
          <w:color w:val="000000" w:themeColor="text1"/>
          <w:spacing w:val="-61"/>
          <w:w w:val="105"/>
          <w:sz w:val="22"/>
          <w:szCs w:val="22"/>
        </w:rPr>
        <w:t xml:space="preserve"> </w:t>
      </w:r>
      <w:r>
        <w:rPr>
          <w:rFonts w:ascii="Palatino Linotype" w:hAnsi="Palatino Linotype" w:cs="Palatino Linotype"/>
          <w:color w:val="000000" w:themeColor="text1"/>
          <w:spacing w:val="-1"/>
          <w:w w:val="105"/>
          <w:sz w:val="22"/>
          <w:szCs w:val="22"/>
        </w:rPr>
        <w:t xml:space="preserve">Panitia Urusan Piutang Negara dicabut </w:t>
      </w:r>
      <w:r>
        <w:rPr>
          <w:rFonts w:ascii="Palatino Linotype" w:hAnsi="Palatino Linotype" w:cs="Palatino Linotype"/>
          <w:color w:val="000000" w:themeColor="text1"/>
          <w:w w:val="105"/>
          <w:sz w:val="22"/>
          <w:szCs w:val="22"/>
        </w:rPr>
        <w:t>dan dinyatakan tidak berlaku.” Dengan</w:t>
      </w:r>
      <w:r>
        <w:rPr>
          <w:rFonts w:ascii="Palatino Linotype" w:hAnsi="Palatino Linotype" w:cs="Palatino Linotype"/>
          <w:color w:val="000000" w:themeColor="text1"/>
          <w:spacing w:val="-60"/>
          <w:w w:val="105"/>
          <w:sz w:val="22"/>
          <w:szCs w:val="22"/>
        </w:rPr>
        <w:t xml:space="preserve"> </w:t>
      </w:r>
      <w:r>
        <w:rPr>
          <w:rFonts w:ascii="Palatino Linotype" w:hAnsi="Palatino Linotype" w:cs="Palatino Linotype"/>
          <w:color w:val="000000" w:themeColor="text1"/>
          <w:w w:val="105"/>
          <w:sz w:val="22"/>
          <w:szCs w:val="22"/>
        </w:rPr>
        <w:t>demikian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RUU</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yang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akan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menggantikan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Undang-Undang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PUPN,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telah</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mengatur</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khusus</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mengenai</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piutang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 xml:space="preserve">yang  berasal  dari  </w:t>
      </w:r>
      <w:r>
        <w:rPr>
          <w:rFonts w:ascii="Palatino Linotype" w:hAnsi="Palatino Linotype" w:cs="Palatino Linotype"/>
          <w:color w:val="000000" w:themeColor="text1"/>
          <w:w w:val="105"/>
          <w:sz w:val="22"/>
          <w:szCs w:val="22"/>
        </w:rPr>
        <w:t>BUMN  Perbankan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dan piutang BUMN Perbankan telah dikeluarkan dari kewenangan/lingkup</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piutang</w:t>
      </w:r>
      <w:r>
        <w:rPr>
          <w:rFonts w:ascii="Palatino Linotype" w:hAnsi="Palatino Linotype" w:cs="Palatino Linotype"/>
          <w:color w:val="000000" w:themeColor="text1"/>
          <w:spacing w:val="2"/>
          <w:w w:val="105"/>
          <w:sz w:val="22"/>
          <w:szCs w:val="22"/>
        </w:rPr>
        <w:t xml:space="preserve"> </w:t>
      </w:r>
      <w:r>
        <w:rPr>
          <w:rFonts w:ascii="Palatino Linotype" w:hAnsi="Palatino Linotype" w:cs="Palatino Linotype"/>
          <w:color w:val="000000" w:themeColor="text1"/>
          <w:w w:val="105"/>
          <w:sz w:val="22"/>
          <w:szCs w:val="22"/>
        </w:rPr>
        <w:t>negara.</w:t>
      </w:r>
    </w:p>
    <w:p w14:paraId="63066D68"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w w:val="105"/>
          <w:sz w:val="22"/>
          <w:szCs w:val="22"/>
        </w:rPr>
      </w:pPr>
      <w:r>
        <w:rPr>
          <w:rFonts w:ascii="Palatino Linotype" w:hAnsi="Palatino Linotype" w:cs="Palatino Linotype"/>
          <w:color w:val="000000" w:themeColor="text1"/>
          <w:sz w:val="22"/>
          <w:szCs w:val="22"/>
        </w:rPr>
        <w:t>Kendati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memperoleh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keleluasaan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dalam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mengelola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kredit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bermasalah,</w:t>
      </w:r>
      <w:r>
        <w:rPr>
          <w:rFonts w:ascii="Palatino Linotype" w:hAnsi="Palatino Linotype" w:cs="Palatino Linotype"/>
          <w:color w:val="000000" w:themeColor="text1"/>
          <w:spacing w:val="-57"/>
          <w:sz w:val="22"/>
          <w:szCs w:val="22"/>
        </w:rPr>
        <w:t xml:space="preserve"> </w:t>
      </w:r>
      <w:r>
        <w:rPr>
          <w:rFonts w:ascii="Palatino Linotype" w:hAnsi="Palatino Linotype" w:cs="Palatino Linotype"/>
          <w:color w:val="000000" w:themeColor="text1"/>
          <w:sz w:val="22"/>
          <w:szCs w:val="22"/>
        </w:rPr>
        <w:t>BUMN/BUMD</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diharapkan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tetap</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bisa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menjaga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integritasnya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sehingga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tidak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menimbulkan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i/>
          <w:color w:val="000000" w:themeColor="text1"/>
          <w:sz w:val="22"/>
          <w:szCs w:val="22"/>
        </w:rPr>
        <w:t>moral</w:t>
      </w:r>
      <w:r>
        <w:rPr>
          <w:rFonts w:ascii="Palatino Linotype" w:hAnsi="Palatino Linotype" w:cs="Palatino Linotype"/>
          <w:i/>
          <w:color w:val="000000" w:themeColor="text1"/>
          <w:spacing w:val="1"/>
          <w:sz w:val="22"/>
          <w:szCs w:val="22"/>
        </w:rPr>
        <w:t xml:space="preserve"> </w:t>
      </w:r>
      <w:r>
        <w:rPr>
          <w:rFonts w:ascii="Palatino Linotype" w:hAnsi="Palatino Linotype" w:cs="Palatino Linotype"/>
          <w:i/>
          <w:color w:val="000000" w:themeColor="text1"/>
          <w:sz w:val="22"/>
          <w:szCs w:val="22"/>
        </w:rPr>
        <w:t>hazard.</w:t>
      </w:r>
      <w:r>
        <w:rPr>
          <w:rFonts w:ascii="Palatino Linotype" w:hAnsi="Palatino Linotype" w:cs="Palatino Linotype"/>
          <w:i/>
          <w:color w:val="000000" w:themeColor="text1"/>
          <w:spacing w:val="1"/>
          <w:sz w:val="22"/>
          <w:szCs w:val="22"/>
        </w:rPr>
        <w:t xml:space="preserve"> </w:t>
      </w:r>
      <w:r>
        <w:rPr>
          <w:rFonts w:ascii="Palatino Linotype" w:hAnsi="Palatino Linotype" w:cs="Palatino Linotype"/>
          <w:color w:val="000000" w:themeColor="text1"/>
          <w:sz w:val="22"/>
          <w:szCs w:val="22"/>
        </w:rPr>
        <w:t>Oleh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karena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itu,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ketentuan-ketentuan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 xml:space="preserve">memperbolehkan </w:t>
      </w:r>
      <w:r>
        <w:rPr>
          <w:rFonts w:ascii="Palatino Linotype" w:hAnsi="Palatino Linotype" w:cs="Palatino Linotype"/>
          <w:i/>
          <w:color w:val="000000" w:themeColor="text1"/>
          <w:sz w:val="22"/>
          <w:szCs w:val="22"/>
        </w:rPr>
        <w:t xml:space="preserve">hair cut </w:t>
      </w:r>
      <w:r>
        <w:rPr>
          <w:rFonts w:ascii="Palatino Linotype" w:hAnsi="Palatino Linotype" w:cs="Palatino Linotype"/>
          <w:color w:val="000000" w:themeColor="text1"/>
          <w:sz w:val="22"/>
          <w:szCs w:val="22"/>
        </w:rPr>
        <w:t>atau pemotongan pokok dari kredit itu harus dibuat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aturan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atau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prosedur internal</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masing-masing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 mengatur</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tata cara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penghapusan</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baik.</w:t>
      </w:r>
      <w:r>
        <w:rPr>
          <w:rStyle w:val="FootnoteReference"/>
          <w:color w:val="000000" w:themeColor="text1"/>
        </w:rPr>
        <w:footnoteReference w:id="34"/>
      </w:r>
    </w:p>
    <w:p w14:paraId="08A0186F"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w w:val="105"/>
          <w:sz w:val="22"/>
          <w:szCs w:val="22"/>
        </w:rPr>
      </w:pPr>
      <w:r>
        <w:rPr>
          <w:rFonts w:ascii="Palatino Linotype" w:hAnsi="Palatino Linotype" w:cs="Palatino Linotype"/>
          <w:color w:val="000000" w:themeColor="text1"/>
          <w:w w:val="105"/>
          <w:sz w:val="22"/>
          <w:szCs w:val="22"/>
        </w:rPr>
        <w:t>Piutang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Negara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utang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negara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tidak</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terlepas</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 xml:space="preserve">dari </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pengelolaan</w:t>
      </w:r>
      <w:r>
        <w:rPr>
          <w:rFonts w:ascii="Palatino Linotype" w:hAnsi="Palatino Linotype" w:cs="Palatino Linotype"/>
          <w:color w:val="000000" w:themeColor="text1"/>
          <w:spacing w:val="-60"/>
          <w:w w:val="105"/>
          <w:sz w:val="22"/>
          <w:szCs w:val="22"/>
        </w:rPr>
        <w:t xml:space="preserve"> </w:t>
      </w:r>
      <w:r>
        <w:rPr>
          <w:rFonts w:ascii="Palatino Linotype" w:hAnsi="Palatino Linotype" w:cs="Palatino Linotype"/>
          <w:color w:val="000000" w:themeColor="text1"/>
          <w:w w:val="105"/>
          <w:sz w:val="22"/>
          <w:szCs w:val="22"/>
        </w:rPr>
        <w:t>keuangan negara, karena tergolong ke dalam pengertian keuangan negara.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Dalam arti piutang negara dan utang negara merupakan bagian dari keuangan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 xml:space="preserve">negara sehingga harus dikelola </w:t>
      </w:r>
      <w:r>
        <w:rPr>
          <w:rFonts w:ascii="Palatino Linotype" w:hAnsi="Palatino Linotype" w:cs="Palatino Linotype"/>
          <w:color w:val="000000" w:themeColor="text1"/>
          <w:w w:val="105"/>
          <w:sz w:val="22"/>
          <w:szCs w:val="22"/>
        </w:rPr>
        <w:t>berdasarkan ketentuan peraturan perundang-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undangan yang berlaku. Hal ini didasarkan bahwa piutang negara dan utang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negara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dalam kedudukan</w:t>
      </w:r>
      <w:r>
        <w:rPr>
          <w:rFonts w:ascii="Palatino Linotype" w:hAnsi="Palatino Linotype" w:cs="Palatino Linotype"/>
          <w:color w:val="000000" w:themeColor="text1"/>
          <w:spacing w:val="-3"/>
          <w:w w:val="105"/>
          <w:sz w:val="22"/>
          <w:szCs w:val="22"/>
        </w:rPr>
        <w:t xml:space="preserve"> </w:t>
      </w:r>
      <w:r>
        <w:rPr>
          <w:rFonts w:ascii="Palatino Linotype" w:hAnsi="Palatino Linotype" w:cs="Palatino Linotype"/>
          <w:color w:val="000000" w:themeColor="text1"/>
          <w:w w:val="105"/>
          <w:sz w:val="22"/>
          <w:szCs w:val="22"/>
        </w:rPr>
        <w:t>sebagai</w:t>
      </w:r>
      <w:r>
        <w:rPr>
          <w:rFonts w:ascii="Palatino Linotype" w:hAnsi="Palatino Linotype" w:cs="Palatino Linotype"/>
          <w:color w:val="000000" w:themeColor="text1"/>
          <w:spacing w:val="-2"/>
          <w:w w:val="105"/>
          <w:sz w:val="22"/>
          <w:szCs w:val="22"/>
        </w:rPr>
        <w:t xml:space="preserve"> </w:t>
      </w:r>
      <w:r>
        <w:rPr>
          <w:rFonts w:ascii="Palatino Linotype" w:hAnsi="Palatino Linotype" w:cs="Palatino Linotype"/>
          <w:color w:val="000000" w:themeColor="text1"/>
          <w:w w:val="105"/>
          <w:sz w:val="22"/>
          <w:szCs w:val="22"/>
        </w:rPr>
        <w:t>bagian</w:t>
      </w:r>
      <w:r>
        <w:rPr>
          <w:rFonts w:ascii="Palatino Linotype" w:hAnsi="Palatino Linotype" w:cs="Palatino Linotype"/>
          <w:color w:val="000000" w:themeColor="text1"/>
          <w:spacing w:val="-3"/>
          <w:w w:val="105"/>
          <w:sz w:val="22"/>
          <w:szCs w:val="22"/>
        </w:rPr>
        <w:t xml:space="preserve"> </w:t>
      </w:r>
      <w:r>
        <w:rPr>
          <w:rFonts w:ascii="Palatino Linotype" w:hAnsi="Palatino Linotype" w:cs="Palatino Linotype"/>
          <w:color w:val="000000" w:themeColor="text1"/>
          <w:w w:val="105"/>
          <w:sz w:val="22"/>
          <w:szCs w:val="22"/>
        </w:rPr>
        <w:t>hukum</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keuangan</w:t>
      </w:r>
      <w:r>
        <w:rPr>
          <w:rFonts w:ascii="Palatino Linotype" w:hAnsi="Palatino Linotype" w:cs="Palatino Linotype"/>
          <w:color w:val="000000" w:themeColor="text1"/>
          <w:spacing w:val="-3"/>
          <w:w w:val="105"/>
          <w:sz w:val="22"/>
          <w:szCs w:val="22"/>
        </w:rPr>
        <w:t xml:space="preserve"> </w:t>
      </w:r>
      <w:r>
        <w:rPr>
          <w:rFonts w:ascii="Palatino Linotype" w:hAnsi="Palatino Linotype" w:cs="Palatino Linotype"/>
          <w:color w:val="000000" w:themeColor="text1"/>
          <w:w w:val="105"/>
          <w:sz w:val="22"/>
          <w:szCs w:val="22"/>
        </w:rPr>
        <w:t>negara.</w:t>
      </w:r>
    </w:p>
    <w:p w14:paraId="00D62089"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w w:val="105"/>
          <w:sz w:val="22"/>
          <w:szCs w:val="22"/>
        </w:rPr>
      </w:pPr>
      <w:r>
        <w:rPr>
          <w:rFonts w:ascii="Palatino Linotype" w:hAnsi="Palatino Linotype" w:cs="Palatino Linotype"/>
          <w:color w:val="000000" w:themeColor="text1"/>
          <w:w w:val="105"/>
          <w:sz w:val="22"/>
          <w:szCs w:val="22"/>
        </w:rPr>
        <w:t>Dalam pengelolaan piutang dan utang negara, BUMN/BUMD tidak boleh</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menetapkan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kebijakan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perusahaan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yang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bertentangan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dengan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ketentuan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peraturan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perundang-undangan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yang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berlaku,</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khususnya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undang-undang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anggaran</w:t>
      </w:r>
      <w:r>
        <w:rPr>
          <w:rFonts w:ascii="Palatino Linotype" w:hAnsi="Palatino Linotype" w:cs="Palatino Linotype"/>
          <w:color w:val="000000" w:themeColor="text1"/>
          <w:spacing w:val="27"/>
          <w:w w:val="105"/>
          <w:sz w:val="22"/>
          <w:szCs w:val="22"/>
        </w:rPr>
        <w:t xml:space="preserve"> </w:t>
      </w:r>
      <w:r>
        <w:rPr>
          <w:rFonts w:ascii="Palatino Linotype" w:hAnsi="Palatino Linotype" w:cs="Palatino Linotype"/>
          <w:color w:val="000000" w:themeColor="text1"/>
          <w:w w:val="105"/>
          <w:sz w:val="22"/>
          <w:szCs w:val="22"/>
        </w:rPr>
        <w:t>pendapatan</w:t>
      </w:r>
      <w:r>
        <w:rPr>
          <w:rFonts w:ascii="Palatino Linotype" w:hAnsi="Palatino Linotype" w:cs="Palatino Linotype"/>
          <w:color w:val="000000" w:themeColor="text1"/>
          <w:spacing w:val="28"/>
          <w:w w:val="105"/>
          <w:sz w:val="22"/>
          <w:szCs w:val="22"/>
        </w:rPr>
        <w:t xml:space="preserve"> </w:t>
      </w:r>
      <w:r>
        <w:rPr>
          <w:rFonts w:ascii="Palatino Linotype" w:hAnsi="Palatino Linotype" w:cs="Palatino Linotype"/>
          <w:color w:val="000000" w:themeColor="text1"/>
          <w:w w:val="105"/>
          <w:sz w:val="22"/>
          <w:szCs w:val="22"/>
        </w:rPr>
        <w:t>dan</w:t>
      </w:r>
      <w:r>
        <w:rPr>
          <w:rFonts w:ascii="Palatino Linotype" w:hAnsi="Palatino Linotype" w:cs="Palatino Linotype"/>
          <w:color w:val="000000" w:themeColor="text1"/>
          <w:spacing w:val="27"/>
          <w:w w:val="105"/>
          <w:sz w:val="22"/>
          <w:szCs w:val="22"/>
        </w:rPr>
        <w:t xml:space="preserve"> </w:t>
      </w:r>
      <w:r>
        <w:rPr>
          <w:rFonts w:ascii="Palatino Linotype" w:hAnsi="Palatino Linotype" w:cs="Palatino Linotype"/>
          <w:color w:val="000000" w:themeColor="text1"/>
          <w:w w:val="105"/>
          <w:sz w:val="22"/>
          <w:szCs w:val="22"/>
        </w:rPr>
        <w:t>belanja</w:t>
      </w:r>
      <w:r>
        <w:rPr>
          <w:rFonts w:ascii="Palatino Linotype" w:hAnsi="Palatino Linotype" w:cs="Palatino Linotype"/>
          <w:color w:val="000000" w:themeColor="text1"/>
          <w:spacing w:val="29"/>
          <w:w w:val="105"/>
          <w:sz w:val="22"/>
          <w:szCs w:val="22"/>
        </w:rPr>
        <w:t xml:space="preserve"> </w:t>
      </w:r>
      <w:r>
        <w:rPr>
          <w:rFonts w:ascii="Palatino Linotype" w:hAnsi="Palatino Linotype" w:cs="Palatino Linotype"/>
          <w:color w:val="000000" w:themeColor="text1"/>
          <w:w w:val="105"/>
          <w:sz w:val="22"/>
          <w:szCs w:val="22"/>
        </w:rPr>
        <w:t>negara.</w:t>
      </w:r>
      <w:r>
        <w:rPr>
          <w:rStyle w:val="FootnoteReference"/>
          <w:rFonts w:ascii="Palatino Linotype" w:hAnsi="Palatino Linotype" w:cs="Palatino Linotype"/>
          <w:color w:val="000000" w:themeColor="text1"/>
          <w:w w:val="105"/>
          <w:sz w:val="22"/>
          <w:szCs w:val="22"/>
        </w:rPr>
        <w:footnoteReference w:id="35"/>
      </w:r>
      <w:r>
        <w:rPr>
          <w:rFonts w:ascii="Palatino Linotype" w:hAnsi="Palatino Linotype" w:cs="Palatino Linotype"/>
          <w:color w:val="000000" w:themeColor="text1"/>
          <w:spacing w:val="29"/>
          <w:w w:val="105"/>
          <w:sz w:val="22"/>
          <w:szCs w:val="22"/>
        </w:rPr>
        <w:t xml:space="preserve"> </w:t>
      </w:r>
      <w:r>
        <w:rPr>
          <w:rFonts w:ascii="Palatino Linotype" w:hAnsi="Palatino Linotype" w:cs="Palatino Linotype"/>
          <w:color w:val="000000" w:themeColor="text1"/>
          <w:w w:val="105"/>
          <w:sz w:val="22"/>
          <w:szCs w:val="22"/>
        </w:rPr>
        <w:t>Ketika</w:t>
      </w:r>
      <w:r>
        <w:rPr>
          <w:rFonts w:ascii="Palatino Linotype" w:hAnsi="Palatino Linotype" w:cs="Palatino Linotype"/>
          <w:color w:val="000000" w:themeColor="text1"/>
          <w:spacing w:val="29"/>
          <w:w w:val="105"/>
          <w:sz w:val="22"/>
          <w:szCs w:val="22"/>
        </w:rPr>
        <w:t xml:space="preserve"> </w:t>
      </w:r>
      <w:r>
        <w:rPr>
          <w:rFonts w:ascii="Palatino Linotype" w:hAnsi="Palatino Linotype" w:cs="Palatino Linotype"/>
          <w:color w:val="000000" w:themeColor="text1"/>
          <w:w w:val="105"/>
          <w:sz w:val="22"/>
          <w:szCs w:val="22"/>
        </w:rPr>
        <w:t>kebijakan</w:t>
      </w:r>
      <w:r>
        <w:rPr>
          <w:rFonts w:ascii="Palatino Linotype" w:hAnsi="Palatino Linotype" w:cs="Palatino Linotype"/>
          <w:color w:val="000000" w:themeColor="text1"/>
          <w:spacing w:val="29"/>
          <w:w w:val="105"/>
          <w:sz w:val="22"/>
          <w:szCs w:val="22"/>
        </w:rPr>
        <w:t xml:space="preserve"> </w:t>
      </w:r>
      <w:r>
        <w:rPr>
          <w:rFonts w:ascii="Palatino Linotype" w:hAnsi="Palatino Linotype" w:cs="Palatino Linotype"/>
          <w:color w:val="000000" w:themeColor="text1"/>
          <w:w w:val="105"/>
          <w:sz w:val="22"/>
          <w:szCs w:val="22"/>
        </w:rPr>
        <w:t>perusahaan</w:t>
      </w:r>
      <w:r>
        <w:rPr>
          <w:rFonts w:ascii="Palatino Linotype" w:hAnsi="Palatino Linotype" w:cs="Palatino Linotype"/>
          <w:color w:val="000000" w:themeColor="text1"/>
          <w:spacing w:val="27"/>
          <w:w w:val="105"/>
          <w:sz w:val="22"/>
          <w:szCs w:val="22"/>
        </w:rPr>
        <w:t xml:space="preserve"> </w:t>
      </w:r>
      <w:r>
        <w:rPr>
          <w:rFonts w:ascii="Palatino Linotype" w:hAnsi="Palatino Linotype" w:cs="Palatino Linotype"/>
          <w:color w:val="000000" w:themeColor="text1"/>
          <w:w w:val="105"/>
          <w:sz w:val="22"/>
          <w:szCs w:val="22"/>
        </w:rPr>
        <w:t>yang</w:t>
      </w:r>
      <w:r>
        <w:rPr>
          <w:rFonts w:ascii="Palatino Linotype" w:hAnsi="Palatino Linotype" w:cs="Palatino Linotype"/>
          <w:color w:val="000000" w:themeColor="text1"/>
          <w:w w:val="105"/>
          <w:sz w:val="22"/>
          <w:szCs w:val="22"/>
          <w:lang w:val="en-US"/>
        </w:rPr>
        <w:t xml:space="preserve"> </w:t>
      </w:r>
      <w:r>
        <w:rPr>
          <w:rFonts w:ascii="Palatino Linotype" w:hAnsi="Palatino Linotype" w:cs="Palatino Linotype"/>
          <w:color w:val="000000" w:themeColor="text1"/>
          <w:w w:val="105"/>
          <w:sz w:val="22"/>
          <w:szCs w:val="22"/>
        </w:rPr>
        <w:t xml:space="preserve">ditetapkan ternyata menyimpang atau </w:t>
      </w:r>
      <w:r>
        <w:rPr>
          <w:rFonts w:ascii="Palatino Linotype" w:hAnsi="Palatino Linotype" w:cs="Palatino Linotype"/>
          <w:color w:val="000000" w:themeColor="text1"/>
          <w:w w:val="105"/>
          <w:sz w:val="22"/>
          <w:szCs w:val="22"/>
        </w:rPr>
        <w:t>bertentangan dengan anggaran negara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yang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menimbulkan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kerugian,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berarti</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telah</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melakukan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perbuatan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melawan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 xml:space="preserve">hukum. </w:t>
      </w:r>
      <w:r>
        <w:rPr>
          <w:rFonts w:ascii="Palatino Linotype" w:hAnsi="Palatino Linotype" w:cs="Palatino Linotype"/>
          <w:color w:val="000000" w:themeColor="text1"/>
          <w:w w:val="105"/>
          <w:sz w:val="22"/>
          <w:szCs w:val="22"/>
        </w:rPr>
        <w:lastRenderedPageBreak/>
        <w:t>Sebenarnya BUMN/BUMD hanya sekedar melaksanakan ketentuan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peraturan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perundang-undangan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yang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berlaku</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terkait</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dengan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pengelolaan</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piutang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dan</w:t>
      </w:r>
      <w:r>
        <w:rPr>
          <w:rFonts w:ascii="Palatino Linotype" w:hAnsi="Palatino Linotype" w:cs="Palatino Linotype"/>
          <w:color w:val="000000" w:themeColor="text1"/>
          <w:spacing w:val="-3"/>
          <w:w w:val="105"/>
          <w:sz w:val="22"/>
          <w:szCs w:val="22"/>
        </w:rPr>
        <w:t xml:space="preserve"> </w:t>
      </w:r>
      <w:r>
        <w:rPr>
          <w:rFonts w:ascii="Palatino Linotype" w:hAnsi="Palatino Linotype" w:cs="Palatino Linotype"/>
          <w:color w:val="000000" w:themeColor="text1"/>
          <w:w w:val="105"/>
          <w:sz w:val="22"/>
          <w:szCs w:val="22"/>
        </w:rPr>
        <w:t>utang negara</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agar</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tidak</w:t>
      </w:r>
      <w:r>
        <w:rPr>
          <w:rFonts w:ascii="Palatino Linotype" w:hAnsi="Palatino Linotype" w:cs="Palatino Linotype"/>
          <w:color w:val="000000" w:themeColor="text1"/>
          <w:spacing w:val="-2"/>
          <w:w w:val="105"/>
          <w:sz w:val="22"/>
          <w:szCs w:val="22"/>
        </w:rPr>
        <w:t xml:space="preserve"> </w:t>
      </w:r>
      <w:r>
        <w:rPr>
          <w:rFonts w:ascii="Palatino Linotype" w:hAnsi="Palatino Linotype" w:cs="Palatino Linotype"/>
          <w:color w:val="000000" w:themeColor="text1"/>
          <w:w w:val="105"/>
          <w:sz w:val="22"/>
          <w:szCs w:val="22"/>
        </w:rPr>
        <w:t>menimbulkan</w:t>
      </w:r>
      <w:r>
        <w:rPr>
          <w:rFonts w:ascii="Palatino Linotype" w:hAnsi="Palatino Linotype" w:cs="Palatino Linotype"/>
          <w:color w:val="000000" w:themeColor="text1"/>
          <w:spacing w:val="-3"/>
          <w:w w:val="105"/>
          <w:sz w:val="22"/>
          <w:szCs w:val="22"/>
        </w:rPr>
        <w:t xml:space="preserve"> </w:t>
      </w:r>
      <w:r>
        <w:rPr>
          <w:rFonts w:ascii="Palatino Linotype" w:hAnsi="Palatino Linotype" w:cs="Palatino Linotype"/>
          <w:color w:val="000000" w:themeColor="text1"/>
          <w:w w:val="105"/>
          <w:sz w:val="22"/>
          <w:szCs w:val="22"/>
        </w:rPr>
        <w:t>kerugian</w:t>
      </w:r>
      <w:r>
        <w:rPr>
          <w:rFonts w:ascii="Palatino Linotype" w:hAnsi="Palatino Linotype" w:cs="Palatino Linotype"/>
          <w:color w:val="000000" w:themeColor="text1"/>
          <w:spacing w:val="-2"/>
          <w:w w:val="105"/>
          <w:sz w:val="22"/>
          <w:szCs w:val="22"/>
        </w:rPr>
        <w:t xml:space="preserve"> </w:t>
      </w:r>
      <w:r>
        <w:rPr>
          <w:rFonts w:ascii="Palatino Linotype" w:hAnsi="Palatino Linotype" w:cs="Palatino Linotype"/>
          <w:color w:val="000000" w:themeColor="text1"/>
          <w:w w:val="105"/>
          <w:sz w:val="22"/>
          <w:szCs w:val="22"/>
        </w:rPr>
        <w:t>negara.</w:t>
      </w:r>
    </w:p>
    <w:p w14:paraId="31AAE2D0"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w w:val="105"/>
          <w:sz w:val="22"/>
          <w:szCs w:val="22"/>
        </w:rPr>
      </w:pPr>
      <w:r>
        <w:rPr>
          <w:rFonts w:ascii="Palatino Linotype" w:hAnsi="Palatino Linotype" w:cs="Palatino Linotype"/>
          <w:color w:val="000000" w:themeColor="text1"/>
          <w:sz w:val="22"/>
          <w:szCs w:val="22"/>
        </w:rPr>
        <w:t>Perubahan politik hukum dalam pengurusan piutang negara semakin jelas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 dirumuskannya ketentuan di dalam Rancangan Undang-Undang tentang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Daerah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mengeluarkan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BUMN/BUMD</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dari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ruang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lingkup</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(Saat</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ini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Rancangan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undang-undang</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tersebut</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sedang</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dalam</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pembahasan</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oleh</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Panja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RUU</w:t>
      </w:r>
      <w:r>
        <w:rPr>
          <w:rFonts w:ascii="Palatino Linotype" w:hAnsi="Palatino Linotype" w:cs="Palatino Linotype"/>
          <w:color w:val="000000" w:themeColor="text1"/>
          <w:spacing w:val="11"/>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5"/>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7"/>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8"/>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4"/>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Daerah</w:t>
      </w:r>
      <w:r>
        <w:rPr>
          <w:rFonts w:ascii="Palatino Linotype" w:hAnsi="Palatino Linotype" w:cs="Palatino Linotype"/>
          <w:color w:val="000000" w:themeColor="text1"/>
          <w:spacing w:val="5"/>
          <w:sz w:val="22"/>
          <w:szCs w:val="22"/>
        </w:rPr>
        <w:t xml:space="preserve"> </w:t>
      </w:r>
      <w:r>
        <w:rPr>
          <w:rFonts w:ascii="Palatino Linotype" w:hAnsi="Palatino Linotype" w:cs="Palatino Linotype"/>
          <w:color w:val="000000" w:themeColor="text1"/>
          <w:sz w:val="22"/>
          <w:szCs w:val="22"/>
        </w:rPr>
        <w:t>di</w:t>
      </w:r>
      <w:r>
        <w:rPr>
          <w:rFonts w:ascii="Palatino Linotype" w:hAnsi="Palatino Linotype" w:cs="Palatino Linotype"/>
          <w:color w:val="000000" w:themeColor="text1"/>
          <w:spacing w:val="4"/>
          <w:sz w:val="22"/>
          <w:szCs w:val="22"/>
        </w:rPr>
        <w:t xml:space="preserve"> </w:t>
      </w:r>
      <w:r>
        <w:rPr>
          <w:rFonts w:ascii="Palatino Linotype" w:hAnsi="Palatino Linotype" w:cs="Palatino Linotype"/>
          <w:color w:val="000000" w:themeColor="text1"/>
          <w:sz w:val="22"/>
          <w:szCs w:val="22"/>
        </w:rPr>
        <w:t>DPR).</w:t>
      </w:r>
    </w:p>
    <w:p w14:paraId="03CC2480"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spacing w:val="1"/>
          <w:sz w:val="22"/>
          <w:szCs w:val="22"/>
        </w:rPr>
      </w:pPr>
      <w:r>
        <w:rPr>
          <w:rFonts w:ascii="Palatino Linotype" w:hAnsi="Palatino Linotype" w:cs="Palatino Linotype"/>
          <w:color w:val="000000" w:themeColor="text1"/>
          <w:sz w:val="22"/>
          <w:szCs w:val="22"/>
        </w:rPr>
        <w:t>Berdasarkan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ketentuan,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baik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dalam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Undang-Undang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Usaha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Milik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 maupun Undang-Undang Perseroan Terbatas, BUMN merupakan badan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hukum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perseroan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pengesahannya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dilakukan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Keputusan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Menteri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Hukum dan Hak Asasi Manusia serta tunduk pada hukum privat.</w:t>
      </w:r>
      <w:r>
        <w:rPr>
          <w:rStyle w:val="FootnoteReference"/>
          <w:rFonts w:asciiTheme="majorBidi" w:hAnsiTheme="majorBidi" w:cstheme="majorBidi"/>
          <w:color w:val="000000" w:themeColor="text1"/>
        </w:rPr>
        <w:footnoteReference w:id="36"/>
      </w:r>
      <w:r>
        <w:rPr>
          <w:rFonts w:asciiTheme="majorBidi" w:hAnsiTheme="majorBidi" w:cstheme="majorBidi"/>
          <w:color w:val="000000" w:themeColor="text1"/>
          <w:lang w:val="en-US"/>
        </w:rPr>
        <w:t xml:space="preserve"> </w:t>
      </w:r>
      <w:r>
        <w:rPr>
          <w:rFonts w:ascii="Palatino Linotype" w:hAnsi="Palatino Linotype" w:cs="Palatino Linotype"/>
          <w:color w:val="000000" w:themeColor="text1"/>
          <w:sz w:val="22"/>
          <w:szCs w:val="22"/>
        </w:rPr>
        <w:t xml:space="preserve"> Di samping itu,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memiliki kekayaan terpisah dengan kekayaan negara maupun pemegang saham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(pemilik),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direksi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(pengurus),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komisaris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(pengawas).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Meskipun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memiliki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saham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paling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sedikit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51%</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(lima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puluh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satu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persen)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ketika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terdapat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 pada BUMN karena akibat dari</w:t>
      </w:r>
      <w:r>
        <w:rPr>
          <w:rFonts w:ascii="Palatino Linotype" w:hAnsi="Palatino Linotype" w:cs="Palatino Linotype"/>
          <w:color w:val="000000" w:themeColor="text1"/>
          <w:sz w:val="22"/>
          <w:szCs w:val="22"/>
        </w:rPr>
        <w:t xml:space="preserve"> perjanjian yang dilakukan selaku entitas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perusahaan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tidak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boleh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dikelompokkan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sebagai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sebagai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konsekuensi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pemisahan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kekayaan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Style w:val="FootnoteReference"/>
          <w:rFonts w:asciiTheme="majorBidi" w:hAnsiTheme="majorBidi" w:cstheme="majorBidi"/>
          <w:color w:val="000000" w:themeColor="text1"/>
        </w:rPr>
        <w:footnoteReference w:id="37"/>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Mengingat,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memiliki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 xml:space="preserve">kekayaan tersendiri bukan kekayaan kekayaan dalam kategori sebagai </w:t>
      </w:r>
      <w:r>
        <w:rPr>
          <w:rFonts w:ascii="Palatino Linotype" w:hAnsi="Palatino Linotype" w:cs="Palatino Linotype"/>
          <w:color w:val="000000" w:themeColor="text1"/>
          <w:sz w:val="22"/>
          <w:szCs w:val="22"/>
        </w:rPr>
        <w:t>keuangan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 Hal ini dimaksudkan agar mekanisme pengelolaan, termasuk 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 BUMN dilakukan berdasarkan prinsip-prinsip perusahaan yang sehat 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tidak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boleh.</w:t>
      </w:r>
      <w:r>
        <w:rPr>
          <w:rFonts w:ascii="Palatino Linotype" w:hAnsi="Palatino Linotype" w:cs="Palatino Linotype"/>
          <w:color w:val="000000" w:themeColor="text1"/>
          <w:spacing w:val="1"/>
          <w:sz w:val="22"/>
          <w:szCs w:val="22"/>
        </w:rPr>
        <w:t xml:space="preserve"> </w:t>
      </w:r>
    </w:p>
    <w:p w14:paraId="49A106CC" w14:textId="77777777" w:rsidR="00B728C4" w:rsidRDefault="00283FA2">
      <w:pPr>
        <w:pStyle w:val="BodyText"/>
        <w:spacing w:before="9" w:line="360" w:lineRule="auto"/>
        <w:ind w:firstLine="567"/>
        <w:jc w:val="both"/>
        <w:rPr>
          <w:rFonts w:ascii="Palatino Linotype" w:hAnsi="Palatino Linotype" w:cs="Palatino Linotype"/>
          <w:color w:val="000000" w:themeColor="text1"/>
          <w:spacing w:val="1"/>
          <w:sz w:val="22"/>
          <w:szCs w:val="22"/>
        </w:rPr>
      </w:pPr>
      <w:r>
        <w:rPr>
          <w:rFonts w:ascii="Palatino Linotype" w:hAnsi="Palatino Linotype" w:cs="Palatino Linotype"/>
          <w:color w:val="000000" w:themeColor="text1"/>
          <w:sz w:val="22"/>
          <w:szCs w:val="22"/>
          <w:lang w:val="en-US"/>
        </w:rPr>
        <w:t>Hal tersebut terjadi karena p</w:t>
      </w:r>
      <w:r>
        <w:rPr>
          <w:rFonts w:ascii="Palatino Linotype" w:hAnsi="Palatino Linotype" w:cs="Palatino Linotype"/>
          <w:color w:val="000000" w:themeColor="text1"/>
          <w:sz w:val="22"/>
          <w:szCs w:val="22"/>
        </w:rPr>
        <w:t xml:space="preserve">ada hakikatnya BUMN adalah suatu entitas yang </w:t>
      </w:r>
      <w:r>
        <w:rPr>
          <w:rFonts w:ascii="Palatino Linotype" w:hAnsi="Palatino Linotype" w:cs="Palatino Linotype"/>
          <w:color w:val="000000" w:themeColor="text1"/>
          <w:sz w:val="22"/>
          <w:szCs w:val="22"/>
        </w:rPr>
        <w:t>berdiri sendiri yang merupakan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 xml:space="preserve">pandangan dianut oleh </w:t>
      </w:r>
      <w:r>
        <w:rPr>
          <w:rFonts w:ascii="Palatino Linotype" w:hAnsi="Palatino Linotype" w:cs="Palatino Linotype"/>
          <w:i/>
          <w:color w:val="000000" w:themeColor="text1"/>
          <w:sz w:val="22"/>
          <w:szCs w:val="22"/>
        </w:rPr>
        <w:t xml:space="preserve">state grant theory. </w:t>
      </w:r>
      <w:r>
        <w:rPr>
          <w:rFonts w:ascii="Palatino Linotype" w:hAnsi="Palatino Linotype" w:cs="Palatino Linotype"/>
          <w:color w:val="000000" w:themeColor="text1"/>
          <w:sz w:val="22"/>
          <w:szCs w:val="22"/>
        </w:rPr>
        <w:t>Kumpulan orang yaitu 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mendapatkan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status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hukum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melalui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pengesahan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w:t>
      </w:r>
      <w:r>
        <w:rPr>
          <w:rFonts w:ascii="Palatino Linotype" w:hAnsi="Palatino Linotype" w:cs="Palatino Linotype"/>
          <w:i/>
          <w:color w:val="000000" w:themeColor="text1"/>
          <w:sz w:val="22"/>
          <w:szCs w:val="22"/>
        </w:rPr>
        <w:t>incorporation</w:t>
      </w:r>
      <w:r>
        <w:rPr>
          <w:rFonts w:ascii="Palatino Linotype" w:hAnsi="Palatino Linotype" w:cs="Palatino Linotype"/>
          <w:color w:val="000000" w:themeColor="text1"/>
          <w:sz w:val="22"/>
          <w:szCs w:val="22"/>
        </w:rPr>
        <w: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memberikan status badan hukum yang merupakan kewenangan negara. Oleh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karena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untuk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menjadi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sebuah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subyek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hukum,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maka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memberikan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lastRenderedPageBreak/>
        <w:t>kekuasaan kepada badan hukum tersebut.</w:t>
      </w:r>
      <w:r>
        <w:rPr>
          <w:rStyle w:val="FootnoteReference"/>
          <w:rFonts w:ascii="Palatino Linotype" w:hAnsi="Palatino Linotype" w:cs="Palatino Linotype"/>
          <w:color w:val="000000" w:themeColor="text1"/>
          <w:sz w:val="22"/>
          <w:szCs w:val="22"/>
        </w:rPr>
        <w:footnoteReference w:id="38"/>
      </w:r>
      <w:r>
        <w:rPr>
          <w:rFonts w:ascii="Palatino Linotype" w:hAnsi="Palatino Linotype" w:cs="Palatino Linotype"/>
          <w:color w:val="000000" w:themeColor="text1"/>
          <w:sz w:val="22"/>
          <w:szCs w:val="22"/>
        </w:rPr>
        <w:t xml:space="preserve"> Konsekuensinya adalah sejak saat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itu,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terjadi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pemisahan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harta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kekayaan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tanggung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jawab</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antara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pendiri,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 xml:space="preserve">pemegang saham, dengan BUMN sebagai badan hukum. </w:t>
      </w:r>
      <w:r>
        <w:rPr>
          <w:rFonts w:ascii="Palatino Linotype" w:hAnsi="Palatino Linotype" w:cs="Palatino Linotype"/>
          <w:color w:val="000000" w:themeColor="text1"/>
          <w:sz w:val="22"/>
          <w:szCs w:val="22"/>
        </w:rPr>
        <w:t>Tanggung jawab</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pemegang saham atas risiko BUMN sebagai suatu entitas bisnis hanya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sebatas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saham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disertakan.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Artinya,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kekayaan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telah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dipisahkan pada BUMN bukan lagi merupakan milik negara dan tanggung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jawab negara.</w:t>
      </w:r>
      <w:r>
        <w:rPr>
          <w:rStyle w:val="FootnoteReference"/>
          <w:rFonts w:ascii="Palatino Linotype" w:hAnsi="Palatino Linotype" w:cs="Palatino Linotype"/>
          <w:color w:val="000000" w:themeColor="text1"/>
          <w:sz w:val="22"/>
          <w:szCs w:val="22"/>
        </w:rPr>
        <w:footnoteReference w:id="39"/>
      </w:r>
    </w:p>
    <w:p w14:paraId="418E9C75"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w w:val="105"/>
          <w:sz w:val="22"/>
          <w:szCs w:val="22"/>
        </w:rPr>
      </w:pPr>
      <w:r>
        <w:rPr>
          <w:rFonts w:ascii="Palatino Linotype" w:hAnsi="Palatino Linotype" w:cs="Palatino Linotype"/>
          <w:color w:val="000000" w:themeColor="text1"/>
          <w:w w:val="105"/>
          <w:sz w:val="22"/>
          <w:szCs w:val="22"/>
        </w:rPr>
        <w:t>Politik</w:t>
      </w:r>
      <w:r>
        <w:rPr>
          <w:rFonts w:ascii="Palatino Linotype" w:hAnsi="Palatino Linotype" w:cs="Palatino Linotype"/>
          <w:color w:val="000000" w:themeColor="text1"/>
          <w:spacing w:val="-2"/>
          <w:w w:val="105"/>
          <w:sz w:val="22"/>
          <w:szCs w:val="22"/>
        </w:rPr>
        <w:t xml:space="preserve"> </w:t>
      </w:r>
      <w:r>
        <w:rPr>
          <w:rFonts w:ascii="Palatino Linotype" w:hAnsi="Palatino Linotype" w:cs="Palatino Linotype"/>
          <w:color w:val="000000" w:themeColor="text1"/>
          <w:w w:val="105"/>
          <w:sz w:val="22"/>
          <w:szCs w:val="22"/>
        </w:rPr>
        <w:t>hukum</w:t>
      </w:r>
      <w:r>
        <w:rPr>
          <w:rFonts w:ascii="Palatino Linotype" w:hAnsi="Palatino Linotype" w:cs="Palatino Linotype"/>
          <w:color w:val="000000" w:themeColor="text1"/>
          <w:spacing w:val="-2"/>
          <w:w w:val="105"/>
          <w:sz w:val="22"/>
          <w:szCs w:val="22"/>
        </w:rPr>
        <w:t xml:space="preserve"> </w:t>
      </w:r>
      <w:r>
        <w:rPr>
          <w:rFonts w:ascii="Palatino Linotype" w:hAnsi="Palatino Linotype" w:cs="Palatino Linotype"/>
          <w:color w:val="000000" w:themeColor="text1"/>
          <w:w w:val="105"/>
          <w:sz w:val="22"/>
          <w:szCs w:val="22"/>
        </w:rPr>
        <w:t>yang</w:t>
      </w:r>
      <w:r>
        <w:rPr>
          <w:rFonts w:ascii="Palatino Linotype" w:hAnsi="Palatino Linotype" w:cs="Palatino Linotype"/>
          <w:color w:val="000000" w:themeColor="text1"/>
          <w:spacing w:val="-1"/>
          <w:w w:val="105"/>
          <w:sz w:val="22"/>
          <w:szCs w:val="22"/>
        </w:rPr>
        <w:t xml:space="preserve"> </w:t>
      </w:r>
      <w:r>
        <w:rPr>
          <w:rFonts w:ascii="Palatino Linotype" w:hAnsi="Palatino Linotype" w:cs="Palatino Linotype"/>
          <w:color w:val="000000" w:themeColor="text1"/>
          <w:w w:val="105"/>
          <w:sz w:val="22"/>
          <w:szCs w:val="22"/>
        </w:rPr>
        <w:t>dibangun</w:t>
      </w:r>
      <w:r>
        <w:rPr>
          <w:rFonts w:ascii="Palatino Linotype" w:hAnsi="Palatino Linotype" w:cs="Palatino Linotype"/>
          <w:color w:val="000000" w:themeColor="text1"/>
          <w:spacing w:val="-6"/>
          <w:w w:val="105"/>
          <w:sz w:val="22"/>
          <w:szCs w:val="22"/>
        </w:rPr>
        <w:t xml:space="preserve"> </w:t>
      </w:r>
      <w:r>
        <w:rPr>
          <w:rFonts w:ascii="Palatino Linotype" w:hAnsi="Palatino Linotype" w:cs="Palatino Linotype"/>
          <w:color w:val="000000" w:themeColor="text1"/>
          <w:w w:val="105"/>
          <w:sz w:val="22"/>
          <w:szCs w:val="22"/>
        </w:rPr>
        <w:t>oleh</w:t>
      </w:r>
      <w:r>
        <w:rPr>
          <w:rFonts w:ascii="Palatino Linotype" w:hAnsi="Palatino Linotype" w:cs="Palatino Linotype"/>
          <w:color w:val="000000" w:themeColor="text1"/>
          <w:spacing w:val="-2"/>
          <w:w w:val="105"/>
          <w:sz w:val="22"/>
          <w:szCs w:val="22"/>
        </w:rPr>
        <w:t xml:space="preserve"> </w:t>
      </w:r>
      <w:r>
        <w:rPr>
          <w:rFonts w:ascii="Palatino Linotype" w:hAnsi="Palatino Linotype" w:cs="Palatino Linotype"/>
          <w:color w:val="000000" w:themeColor="text1"/>
          <w:w w:val="105"/>
          <w:sz w:val="22"/>
          <w:szCs w:val="22"/>
        </w:rPr>
        <w:t>Pemerintah</w:t>
      </w:r>
      <w:r>
        <w:rPr>
          <w:rFonts w:ascii="Palatino Linotype" w:hAnsi="Palatino Linotype" w:cs="Palatino Linotype"/>
          <w:color w:val="000000" w:themeColor="text1"/>
          <w:spacing w:val="-4"/>
          <w:w w:val="105"/>
          <w:sz w:val="22"/>
          <w:szCs w:val="22"/>
        </w:rPr>
        <w:t xml:space="preserve"> </w:t>
      </w:r>
      <w:r>
        <w:rPr>
          <w:rFonts w:ascii="Palatino Linotype" w:hAnsi="Palatino Linotype" w:cs="Palatino Linotype"/>
          <w:color w:val="000000" w:themeColor="text1"/>
          <w:w w:val="105"/>
          <w:sz w:val="22"/>
          <w:szCs w:val="22"/>
        </w:rPr>
        <w:t>tersebut</w:t>
      </w:r>
      <w:r>
        <w:rPr>
          <w:rFonts w:ascii="Palatino Linotype" w:hAnsi="Palatino Linotype" w:cs="Palatino Linotype"/>
          <w:color w:val="000000" w:themeColor="text1"/>
          <w:spacing w:val="-3"/>
          <w:w w:val="105"/>
          <w:sz w:val="22"/>
          <w:szCs w:val="22"/>
        </w:rPr>
        <w:t xml:space="preserve"> </w:t>
      </w:r>
      <w:r>
        <w:rPr>
          <w:rFonts w:ascii="Palatino Linotype" w:hAnsi="Palatino Linotype" w:cs="Palatino Linotype"/>
          <w:color w:val="000000" w:themeColor="text1"/>
          <w:w w:val="105"/>
          <w:sz w:val="22"/>
          <w:szCs w:val="22"/>
        </w:rPr>
        <w:t>dimaksudkan</w:t>
      </w:r>
      <w:r>
        <w:rPr>
          <w:rFonts w:ascii="Palatino Linotype" w:hAnsi="Palatino Linotype" w:cs="Palatino Linotype"/>
          <w:color w:val="000000" w:themeColor="text1"/>
          <w:spacing w:val="-4"/>
          <w:w w:val="105"/>
          <w:sz w:val="22"/>
          <w:szCs w:val="22"/>
        </w:rPr>
        <w:t xml:space="preserve"> </w:t>
      </w:r>
      <w:r>
        <w:rPr>
          <w:rFonts w:ascii="Palatino Linotype" w:hAnsi="Palatino Linotype" w:cs="Palatino Linotype"/>
          <w:color w:val="000000" w:themeColor="text1"/>
          <w:w w:val="105"/>
          <w:sz w:val="22"/>
          <w:szCs w:val="22"/>
        </w:rPr>
        <w:t>agar</w:t>
      </w:r>
      <w:r>
        <w:rPr>
          <w:rFonts w:ascii="Palatino Linotype" w:hAnsi="Palatino Linotype" w:cs="Palatino Linotype"/>
          <w:color w:val="000000" w:themeColor="text1"/>
          <w:spacing w:val="-61"/>
          <w:w w:val="105"/>
          <w:sz w:val="22"/>
          <w:szCs w:val="22"/>
        </w:rPr>
        <w:t xml:space="preserve"> </w:t>
      </w:r>
      <w:r>
        <w:rPr>
          <w:rFonts w:ascii="Palatino Linotype" w:hAnsi="Palatino Linotype" w:cs="Palatino Linotype"/>
          <w:color w:val="000000" w:themeColor="text1"/>
          <w:w w:val="105"/>
          <w:sz w:val="22"/>
          <w:szCs w:val="22"/>
        </w:rPr>
        <w:t>BUMN</w:t>
      </w:r>
      <w:r>
        <w:rPr>
          <w:rFonts w:ascii="Palatino Linotype" w:hAnsi="Palatino Linotype" w:cs="Palatino Linotype"/>
          <w:color w:val="000000" w:themeColor="text1"/>
          <w:spacing w:val="48"/>
          <w:w w:val="105"/>
          <w:sz w:val="22"/>
          <w:szCs w:val="22"/>
        </w:rPr>
        <w:t xml:space="preserve"> </w:t>
      </w:r>
      <w:r>
        <w:rPr>
          <w:rFonts w:ascii="Palatino Linotype" w:hAnsi="Palatino Linotype" w:cs="Palatino Linotype"/>
          <w:color w:val="000000" w:themeColor="text1"/>
          <w:w w:val="105"/>
          <w:sz w:val="22"/>
          <w:szCs w:val="22"/>
        </w:rPr>
        <w:t>dan</w:t>
      </w:r>
      <w:r>
        <w:rPr>
          <w:rFonts w:ascii="Palatino Linotype" w:hAnsi="Palatino Linotype" w:cs="Palatino Linotype"/>
          <w:color w:val="000000" w:themeColor="text1"/>
          <w:spacing w:val="52"/>
          <w:w w:val="105"/>
          <w:sz w:val="22"/>
          <w:szCs w:val="22"/>
        </w:rPr>
        <w:t xml:space="preserve"> </w:t>
      </w:r>
      <w:r>
        <w:rPr>
          <w:rFonts w:ascii="Palatino Linotype" w:hAnsi="Palatino Linotype" w:cs="Palatino Linotype"/>
          <w:color w:val="000000" w:themeColor="text1"/>
          <w:w w:val="105"/>
          <w:sz w:val="22"/>
          <w:szCs w:val="22"/>
        </w:rPr>
        <w:t>BUMD</w:t>
      </w:r>
      <w:r>
        <w:rPr>
          <w:rFonts w:ascii="Palatino Linotype" w:hAnsi="Palatino Linotype" w:cs="Palatino Linotype"/>
          <w:color w:val="000000" w:themeColor="text1"/>
          <w:spacing w:val="52"/>
          <w:w w:val="105"/>
          <w:sz w:val="22"/>
          <w:szCs w:val="22"/>
        </w:rPr>
        <w:t xml:space="preserve"> </w:t>
      </w:r>
      <w:r>
        <w:rPr>
          <w:rFonts w:ascii="Palatino Linotype" w:hAnsi="Palatino Linotype" w:cs="Palatino Linotype"/>
          <w:color w:val="000000" w:themeColor="text1"/>
          <w:w w:val="105"/>
          <w:sz w:val="22"/>
          <w:szCs w:val="22"/>
        </w:rPr>
        <w:t>dapat</w:t>
      </w:r>
      <w:r>
        <w:rPr>
          <w:rFonts w:ascii="Palatino Linotype" w:hAnsi="Palatino Linotype" w:cs="Palatino Linotype"/>
          <w:color w:val="000000" w:themeColor="text1"/>
          <w:spacing w:val="52"/>
          <w:w w:val="105"/>
          <w:sz w:val="22"/>
          <w:szCs w:val="22"/>
        </w:rPr>
        <w:t xml:space="preserve"> </w:t>
      </w:r>
      <w:r>
        <w:rPr>
          <w:rFonts w:ascii="Palatino Linotype" w:hAnsi="Palatino Linotype" w:cs="Palatino Linotype"/>
          <w:color w:val="000000" w:themeColor="text1"/>
          <w:w w:val="105"/>
          <w:sz w:val="22"/>
          <w:szCs w:val="22"/>
        </w:rPr>
        <w:t>melakukan</w:t>
      </w:r>
      <w:r>
        <w:rPr>
          <w:rFonts w:ascii="Palatino Linotype" w:hAnsi="Palatino Linotype" w:cs="Palatino Linotype"/>
          <w:color w:val="000000" w:themeColor="text1"/>
          <w:spacing w:val="51"/>
          <w:w w:val="105"/>
          <w:sz w:val="22"/>
          <w:szCs w:val="22"/>
        </w:rPr>
        <w:t xml:space="preserve"> </w:t>
      </w:r>
      <w:r>
        <w:rPr>
          <w:rFonts w:ascii="Palatino Linotype" w:hAnsi="Palatino Linotype" w:cs="Palatino Linotype"/>
          <w:color w:val="000000" w:themeColor="text1"/>
          <w:w w:val="105"/>
          <w:sz w:val="22"/>
          <w:szCs w:val="22"/>
        </w:rPr>
        <w:t>sendiri</w:t>
      </w:r>
      <w:r>
        <w:rPr>
          <w:rFonts w:ascii="Palatino Linotype" w:hAnsi="Palatino Linotype" w:cs="Palatino Linotype"/>
          <w:color w:val="000000" w:themeColor="text1"/>
          <w:spacing w:val="57"/>
          <w:w w:val="105"/>
          <w:sz w:val="22"/>
          <w:szCs w:val="22"/>
        </w:rPr>
        <w:t xml:space="preserve"> </w:t>
      </w:r>
      <w:r>
        <w:rPr>
          <w:rFonts w:ascii="Palatino Linotype" w:hAnsi="Palatino Linotype" w:cs="Palatino Linotype"/>
          <w:color w:val="000000" w:themeColor="text1"/>
          <w:w w:val="105"/>
          <w:sz w:val="22"/>
          <w:szCs w:val="22"/>
        </w:rPr>
        <w:t>pengelolaan</w:t>
      </w:r>
      <w:r>
        <w:rPr>
          <w:rFonts w:ascii="Palatino Linotype" w:hAnsi="Palatino Linotype" w:cs="Palatino Linotype"/>
          <w:color w:val="000000" w:themeColor="text1"/>
          <w:spacing w:val="42"/>
          <w:w w:val="105"/>
          <w:sz w:val="22"/>
          <w:szCs w:val="22"/>
        </w:rPr>
        <w:t xml:space="preserve"> </w:t>
      </w:r>
      <w:r>
        <w:rPr>
          <w:rFonts w:ascii="Palatino Linotype" w:hAnsi="Palatino Linotype" w:cs="Palatino Linotype"/>
          <w:color w:val="000000" w:themeColor="text1"/>
          <w:w w:val="105"/>
          <w:sz w:val="22"/>
          <w:szCs w:val="22"/>
        </w:rPr>
        <w:t>dan</w:t>
      </w:r>
      <w:r>
        <w:rPr>
          <w:rFonts w:ascii="Palatino Linotype" w:hAnsi="Palatino Linotype" w:cs="Palatino Linotype"/>
          <w:color w:val="000000" w:themeColor="text1"/>
          <w:spacing w:val="43"/>
          <w:w w:val="105"/>
          <w:sz w:val="22"/>
          <w:szCs w:val="22"/>
        </w:rPr>
        <w:t xml:space="preserve"> </w:t>
      </w:r>
      <w:r>
        <w:rPr>
          <w:rFonts w:ascii="Palatino Linotype" w:hAnsi="Palatino Linotype" w:cs="Palatino Linotype"/>
          <w:color w:val="000000" w:themeColor="text1"/>
          <w:w w:val="105"/>
          <w:sz w:val="22"/>
          <w:szCs w:val="22"/>
        </w:rPr>
        <w:t>pengurusan</w:t>
      </w:r>
      <w:r>
        <w:rPr>
          <w:rFonts w:ascii="Palatino Linotype" w:hAnsi="Palatino Linotype" w:cs="Palatino Linotype"/>
          <w:color w:val="000000" w:themeColor="text1"/>
          <w:w w:val="105"/>
          <w:sz w:val="22"/>
          <w:szCs w:val="22"/>
          <w:lang w:val="en-US"/>
        </w:rPr>
        <w:t xml:space="preserve"> </w:t>
      </w:r>
      <w:r>
        <w:rPr>
          <w:rFonts w:ascii="Palatino Linotype" w:hAnsi="Palatino Linotype" w:cs="Palatino Linotype"/>
          <w:color w:val="000000" w:themeColor="text1"/>
          <w:sz w:val="22"/>
          <w:szCs w:val="22"/>
        </w:rPr>
        <w:t>piutangnya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sesuai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mekanisme</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korporasi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didasarkan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pada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ketentuan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Undang-Undang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tentang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Perseroan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Terbatas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Undang-Undang</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tentang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 Tujuan dari pergeseran paradigma pengurusan</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piutang negara adalah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agar</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BUMD</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memiliki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i/>
          <w:color w:val="000000" w:themeColor="text1"/>
          <w:sz w:val="22"/>
          <w:szCs w:val="22"/>
        </w:rPr>
        <w:t>level</w:t>
      </w:r>
      <w:r>
        <w:rPr>
          <w:rFonts w:ascii="Palatino Linotype" w:hAnsi="Palatino Linotype" w:cs="Palatino Linotype"/>
          <w:i/>
          <w:color w:val="000000" w:themeColor="text1"/>
          <w:spacing w:val="1"/>
          <w:sz w:val="22"/>
          <w:szCs w:val="22"/>
        </w:rPr>
        <w:t xml:space="preserve"> </w:t>
      </w:r>
      <w:r>
        <w:rPr>
          <w:rFonts w:ascii="Palatino Linotype" w:hAnsi="Palatino Linotype" w:cs="Palatino Linotype"/>
          <w:i/>
          <w:color w:val="000000" w:themeColor="text1"/>
          <w:sz w:val="22"/>
          <w:szCs w:val="22"/>
        </w:rPr>
        <w:t>of</w:t>
      </w:r>
      <w:r>
        <w:rPr>
          <w:rFonts w:ascii="Palatino Linotype" w:hAnsi="Palatino Linotype" w:cs="Palatino Linotype"/>
          <w:i/>
          <w:color w:val="000000" w:themeColor="text1"/>
          <w:spacing w:val="1"/>
          <w:sz w:val="22"/>
          <w:szCs w:val="22"/>
        </w:rPr>
        <w:t xml:space="preserve"> </w:t>
      </w:r>
      <w:r>
        <w:rPr>
          <w:rFonts w:ascii="Palatino Linotype" w:hAnsi="Palatino Linotype" w:cs="Palatino Linotype"/>
          <w:i/>
          <w:color w:val="000000" w:themeColor="text1"/>
          <w:sz w:val="22"/>
          <w:szCs w:val="22"/>
        </w:rPr>
        <w:t>playing</w:t>
      </w:r>
      <w:r>
        <w:rPr>
          <w:rFonts w:ascii="Palatino Linotype" w:hAnsi="Palatino Linotype" w:cs="Palatino Linotype"/>
          <w:i/>
          <w:color w:val="000000" w:themeColor="text1"/>
          <w:spacing w:val="1"/>
          <w:sz w:val="22"/>
          <w:szCs w:val="22"/>
        </w:rPr>
        <w:t xml:space="preserve"> </w:t>
      </w:r>
      <w:r>
        <w:rPr>
          <w:rFonts w:ascii="Palatino Linotype" w:hAnsi="Palatino Linotype" w:cs="Palatino Linotype"/>
          <w:i/>
          <w:color w:val="000000" w:themeColor="text1"/>
          <w:sz w:val="22"/>
          <w:szCs w:val="22"/>
        </w:rPr>
        <w:t>field</w:t>
      </w:r>
      <w:r>
        <w:rPr>
          <w:rFonts w:ascii="Palatino Linotype" w:hAnsi="Palatino Linotype" w:cs="Palatino Linotype"/>
          <w:i/>
          <w:color w:val="000000" w:themeColor="text1"/>
          <w:spacing w:val="60"/>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sama</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dengan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usaha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swasta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dalam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pengelolaan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penagihan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Pemerintah,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dalam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hal ini</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Kementerian</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Keuangan, telah berkomitmen untuk menghormati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melaksanakan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putusan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Mahkamah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Konstitusi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atas</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perkara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Nomor</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77/PUU-IX/2011.</w:t>
      </w:r>
      <w:r>
        <w:rPr>
          <w:rFonts w:ascii="Palatino Linotype" w:hAnsi="Palatino Linotype" w:cs="Palatino Linotype"/>
          <w:color w:val="000000" w:themeColor="text1"/>
          <w:spacing w:val="1"/>
          <w:sz w:val="22"/>
          <w:szCs w:val="22"/>
        </w:rPr>
        <w:t xml:space="preserve"> </w:t>
      </w:r>
    </w:p>
    <w:p w14:paraId="17151CA8"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w w:val="105"/>
          <w:sz w:val="22"/>
          <w:szCs w:val="22"/>
        </w:rPr>
      </w:pPr>
      <w:r>
        <w:rPr>
          <w:rFonts w:ascii="Palatino Linotype" w:hAnsi="Palatino Linotype" w:cs="Palatino Linotype"/>
          <w:color w:val="000000" w:themeColor="text1"/>
          <w:sz w:val="22"/>
          <w:szCs w:val="22"/>
        </w:rPr>
        <w:t>Pasca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terbitnya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putusan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Mahkamah</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Konsitusi</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tersebut,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terdapat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pekerjaan</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rumah</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harus</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segera</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diselesaikan</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DJKN</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terkait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 bidang tugas pengurusan piutang negara.</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Permasalahan</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utama</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perlu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segera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dilakukan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adalah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menyiapkan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melaksanakan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pengembalian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BUMD,</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usaha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57"/>
          <w:sz w:val="22"/>
          <w:szCs w:val="22"/>
        </w:rPr>
        <w:t xml:space="preserve"> </w:t>
      </w:r>
      <w:r>
        <w:rPr>
          <w:rFonts w:ascii="Palatino Linotype" w:hAnsi="Palatino Linotype" w:cs="Palatino Linotype"/>
          <w:color w:val="000000" w:themeColor="text1"/>
          <w:sz w:val="22"/>
          <w:szCs w:val="22"/>
        </w:rPr>
        <w:t>modalnya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sebagian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atau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seluruhnya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dimiliki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oleh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BUMN/BUMD</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kepada</w:t>
      </w:r>
      <w:r>
        <w:rPr>
          <w:rFonts w:ascii="Palatino Linotype" w:hAnsi="Palatino Linotype" w:cs="Palatino Linotype"/>
          <w:color w:val="000000" w:themeColor="text1"/>
          <w:spacing w:val="-57"/>
          <w:sz w:val="22"/>
          <w:szCs w:val="22"/>
        </w:rPr>
        <w:t xml:space="preserve"> </w:t>
      </w:r>
      <w:r>
        <w:rPr>
          <w:rFonts w:ascii="Palatino Linotype" w:hAnsi="Palatino Linotype" w:cs="Palatino Linotype"/>
          <w:color w:val="000000" w:themeColor="text1"/>
          <w:sz w:val="22"/>
          <w:szCs w:val="22"/>
        </w:rPr>
        <w:t>masing-masing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badan</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usaha</w:t>
      </w:r>
      <w:r>
        <w:rPr>
          <w:rFonts w:ascii="Palatino Linotype" w:hAnsi="Palatino Linotype" w:cs="Palatino Linotype"/>
          <w:color w:val="000000" w:themeColor="text1"/>
          <w:spacing w:val="5"/>
          <w:sz w:val="22"/>
          <w:szCs w:val="22"/>
        </w:rPr>
        <w:t xml:space="preserve"> </w:t>
      </w:r>
      <w:r>
        <w:rPr>
          <w:rFonts w:ascii="Palatino Linotype" w:hAnsi="Palatino Linotype" w:cs="Palatino Linotype"/>
          <w:color w:val="000000" w:themeColor="text1"/>
          <w:sz w:val="22"/>
          <w:szCs w:val="22"/>
        </w:rPr>
        <w:t>sang pemilik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p>
    <w:p w14:paraId="1FF91EF1"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w w:val="105"/>
          <w:sz w:val="22"/>
          <w:szCs w:val="22"/>
        </w:rPr>
      </w:pPr>
      <w:r>
        <w:rPr>
          <w:rFonts w:ascii="Palatino Linotype" w:hAnsi="Palatino Linotype" w:cs="Palatino Linotype"/>
          <w:color w:val="000000" w:themeColor="text1"/>
          <w:sz w:val="22"/>
          <w:szCs w:val="22"/>
        </w:rPr>
        <w:t>Namun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demikian,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ketentuan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mengenai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pemisahan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BUMD,</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badan</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usaha</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modalnya</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sebagian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atau</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seluruhnya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dimiliki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oleh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BUMN/BUMD</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dari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mekanisme</w:t>
      </w:r>
      <w:r>
        <w:rPr>
          <w:rFonts w:ascii="Palatino Linotype" w:hAnsi="Palatino Linotype" w:cs="Palatino Linotype"/>
          <w:color w:val="000000" w:themeColor="text1"/>
          <w:spacing w:val="60"/>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 negara tersebut hanya berlaku bagi piutang yang pengurusannya belum</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diserahkan</w:t>
      </w:r>
      <w:r>
        <w:rPr>
          <w:rFonts w:ascii="Palatino Linotype" w:hAnsi="Palatino Linotype" w:cs="Palatino Linotype"/>
          <w:color w:val="000000" w:themeColor="text1"/>
          <w:spacing w:val="6"/>
          <w:sz w:val="22"/>
          <w:szCs w:val="22"/>
        </w:rPr>
        <w:t xml:space="preserve"> </w:t>
      </w:r>
      <w:r>
        <w:rPr>
          <w:rFonts w:ascii="Palatino Linotype" w:hAnsi="Palatino Linotype" w:cs="Palatino Linotype"/>
          <w:color w:val="000000" w:themeColor="text1"/>
          <w:sz w:val="22"/>
          <w:szCs w:val="22"/>
        </w:rPr>
        <w:t>kepada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PUPN/DJKN.</w:t>
      </w:r>
    </w:p>
    <w:p w14:paraId="3324C916"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w w:val="105"/>
          <w:sz w:val="22"/>
          <w:szCs w:val="22"/>
        </w:rPr>
      </w:pPr>
      <w:r>
        <w:rPr>
          <w:rFonts w:ascii="Palatino Linotype" w:hAnsi="Palatino Linotype" w:cs="Palatino Linotype"/>
          <w:color w:val="000000" w:themeColor="text1"/>
          <w:sz w:val="22"/>
          <w:szCs w:val="22"/>
        </w:rPr>
        <w:lastRenderedPageBreak/>
        <w:t>Sesuai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Surat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Edaran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Nomor</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SE-10/MBU/Wk/2012</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Tentang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Penyusunan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Ketentuan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Internal</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(Standar</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Operasional</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Prosedur</w:t>
      </w:r>
      <w:r>
        <w:rPr>
          <w:rFonts w:ascii="Palatino Linotype" w:hAnsi="Palatino Linotype" w:cs="Palatino Linotype"/>
          <w:color w:val="000000" w:themeColor="text1"/>
          <w:spacing w:val="61"/>
          <w:sz w:val="22"/>
          <w:szCs w:val="22"/>
        </w:rPr>
        <w:t xml:space="preserve"> </w:t>
      </w:r>
      <w:r>
        <w:rPr>
          <w:rFonts w:ascii="Palatino Linotype" w:hAnsi="Palatino Linotype" w:cs="Palatino Linotype"/>
          <w:color w:val="000000" w:themeColor="text1"/>
          <w:sz w:val="22"/>
          <w:szCs w:val="22"/>
        </w:rPr>
        <w:t>/SOP)</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Penghapusan Piutang BUMN tanggal 01 November 2012, Kementerian 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Bank Usaha Milik Negara menginstrusksikan kepada Para Direksi BUMN untuk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melakukan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 perseroan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dilakukan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mekanisme</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korporasi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tidak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lagi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melalui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Panitia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Negara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(PUPN)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sebagaimana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 negara. Maksud dan tujuan dari Surat Edaran ini adalah menerapkan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prinsip</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tata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kelola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perusahaan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baik</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w:t>
      </w:r>
      <w:r>
        <w:rPr>
          <w:rFonts w:ascii="Palatino Linotype" w:hAnsi="Palatino Linotype" w:cs="Palatino Linotype"/>
          <w:i/>
          <w:color w:val="000000" w:themeColor="text1"/>
          <w:sz w:val="22"/>
          <w:szCs w:val="22"/>
        </w:rPr>
        <w:t>Good</w:t>
      </w:r>
      <w:r>
        <w:rPr>
          <w:rFonts w:ascii="Palatino Linotype" w:hAnsi="Palatino Linotype" w:cs="Palatino Linotype"/>
          <w:i/>
          <w:color w:val="000000" w:themeColor="text1"/>
          <w:spacing w:val="1"/>
          <w:sz w:val="22"/>
          <w:szCs w:val="22"/>
        </w:rPr>
        <w:t xml:space="preserve"> </w:t>
      </w:r>
      <w:r>
        <w:rPr>
          <w:rFonts w:ascii="Palatino Linotype" w:hAnsi="Palatino Linotype" w:cs="Palatino Linotype"/>
          <w:i/>
          <w:color w:val="000000" w:themeColor="text1"/>
          <w:sz w:val="22"/>
          <w:szCs w:val="22"/>
        </w:rPr>
        <w:t>Corporate</w:t>
      </w:r>
      <w:r>
        <w:rPr>
          <w:rFonts w:ascii="Palatino Linotype" w:hAnsi="Palatino Linotype" w:cs="Palatino Linotype"/>
          <w:i/>
          <w:color w:val="000000" w:themeColor="text1"/>
          <w:spacing w:val="1"/>
          <w:sz w:val="22"/>
          <w:szCs w:val="22"/>
        </w:rPr>
        <w:t xml:space="preserve"> </w:t>
      </w:r>
      <w:r>
        <w:rPr>
          <w:rFonts w:ascii="Palatino Linotype" w:hAnsi="Palatino Linotype" w:cs="Palatino Linotype"/>
          <w:i/>
          <w:color w:val="000000" w:themeColor="text1"/>
          <w:sz w:val="22"/>
          <w:szCs w:val="22"/>
        </w:rPr>
        <w:t>Governance</w:t>
      </w:r>
      <w:r>
        <w:rPr>
          <w:rFonts w:ascii="Palatino Linotype" w:hAnsi="Palatino Linotype" w:cs="Palatino Linotype"/>
          <w:color w:val="000000" w:themeColor="text1"/>
          <w:sz w:val="22"/>
          <w:szCs w:val="22"/>
        </w:rPr>
        <w: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penyusunan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SOP</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sebagaimana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dimaksud</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pada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BUMN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memiliki</w:t>
      </w:r>
      <w:r>
        <w:rPr>
          <w:rFonts w:ascii="Palatino Linotype" w:hAnsi="Palatino Linotype" w:cs="Palatino Linotype"/>
          <w:color w:val="000000" w:themeColor="text1"/>
          <w:spacing w:val="-57"/>
          <w:sz w:val="22"/>
          <w:szCs w:val="22"/>
        </w:rPr>
        <w:t xml:space="preserve"> </w:t>
      </w:r>
      <w:r>
        <w:rPr>
          <w:rFonts w:ascii="Palatino Linotype" w:hAnsi="Palatino Linotype" w:cs="Palatino Linotype"/>
          <w:color w:val="000000" w:themeColor="text1"/>
          <w:sz w:val="22"/>
          <w:szCs w:val="22"/>
        </w:rPr>
        <w:t>sektor</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sama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terdapat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kesamaan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keselerasan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mekanisme</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pengurusan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piutang</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BUMN.</w:t>
      </w:r>
    </w:p>
    <w:p w14:paraId="25431A0D" w14:textId="77777777" w:rsidR="00B728C4" w:rsidRDefault="00283FA2">
      <w:pPr>
        <w:pStyle w:val="BodyText"/>
        <w:spacing w:after="0" w:line="360" w:lineRule="auto"/>
        <w:ind w:right="-7" w:firstLine="426"/>
        <w:jc w:val="both"/>
        <w:rPr>
          <w:rFonts w:ascii="Palatino Linotype" w:hAnsi="Palatino Linotype" w:cs="Palatino Linotype"/>
          <w:color w:val="000000" w:themeColor="text1"/>
          <w:w w:val="105"/>
          <w:sz w:val="22"/>
          <w:szCs w:val="22"/>
        </w:rPr>
      </w:pPr>
      <w:r>
        <w:rPr>
          <w:rFonts w:ascii="Palatino Linotype" w:hAnsi="Palatino Linotype" w:cs="Palatino Linotype"/>
          <w:color w:val="000000" w:themeColor="text1"/>
          <w:sz w:val="22"/>
          <w:szCs w:val="22"/>
        </w:rPr>
        <w:t>Dasar</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penyusunan</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SOP</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tersebut</w:t>
      </w:r>
      <w:r>
        <w:rPr>
          <w:rFonts w:ascii="Palatino Linotype" w:hAnsi="Palatino Linotype" w:cs="Palatino Linotype"/>
          <w:color w:val="000000" w:themeColor="text1"/>
          <w:spacing w:val="4"/>
          <w:sz w:val="22"/>
          <w:szCs w:val="22"/>
        </w:rPr>
        <w:t xml:space="preserve"> </w:t>
      </w:r>
      <w:r>
        <w:rPr>
          <w:rFonts w:ascii="Palatino Linotype" w:hAnsi="Palatino Linotype" w:cs="Palatino Linotype"/>
          <w:color w:val="000000" w:themeColor="text1"/>
          <w:sz w:val="22"/>
          <w:szCs w:val="22"/>
        </w:rPr>
        <w:t>adalah</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didasari</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pada ketentuan</w:t>
      </w:r>
      <w:r>
        <w:rPr>
          <w:rFonts w:ascii="Palatino Linotype" w:hAnsi="Palatino Linotype" w:cs="Palatino Linotype"/>
          <w:color w:val="000000" w:themeColor="text1"/>
          <w:spacing w:val="4"/>
          <w:sz w:val="22"/>
          <w:szCs w:val="22"/>
        </w:rPr>
        <w:t xml:space="preserve"> </w:t>
      </w:r>
      <w:r>
        <w:rPr>
          <w:rFonts w:ascii="Palatino Linotype" w:hAnsi="Palatino Linotype" w:cs="Palatino Linotype"/>
          <w:color w:val="000000" w:themeColor="text1"/>
          <w:sz w:val="22"/>
          <w:szCs w:val="22"/>
        </w:rPr>
        <w:t>Pasal 97</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ayat (1) Undang-Undang</w:t>
      </w:r>
      <w:r>
        <w:rPr>
          <w:rFonts w:ascii="Palatino Linotype" w:hAnsi="Palatino Linotype" w:cs="Palatino Linotype"/>
          <w:color w:val="000000" w:themeColor="text1"/>
          <w:spacing w:val="-5"/>
          <w:sz w:val="22"/>
          <w:szCs w:val="22"/>
        </w:rPr>
        <w:t xml:space="preserve"> </w:t>
      </w:r>
      <w:r>
        <w:rPr>
          <w:rFonts w:ascii="Palatino Linotype" w:hAnsi="Palatino Linotype" w:cs="Palatino Linotype"/>
          <w:color w:val="000000" w:themeColor="text1"/>
          <w:sz w:val="22"/>
          <w:szCs w:val="22"/>
        </w:rPr>
        <w:t>Perseroan</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Terbatas</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menyatakan bahwa Pengurusan Piutang BUMN wajib dilaksanakan setiap</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anggota</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Direksi dengan itikad</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baik dan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penuh tanggung</w:t>
      </w:r>
      <w:r>
        <w:rPr>
          <w:rFonts w:ascii="Palatino Linotype" w:hAnsi="Palatino Linotype" w:cs="Palatino Linotype"/>
          <w:color w:val="000000" w:themeColor="text1"/>
          <w:spacing w:val="-3"/>
          <w:sz w:val="22"/>
          <w:szCs w:val="22"/>
        </w:rPr>
        <w:t xml:space="preserve"> </w:t>
      </w:r>
      <w:r>
        <w:rPr>
          <w:rFonts w:ascii="Palatino Linotype" w:hAnsi="Palatino Linotype" w:cs="Palatino Linotype"/>
          <w:color w:val="000000" w:themeColor="text1"/>
          <w:sz w:val="22"/>
          <w:szCs w:val="22"/>
        </w:rPr>
        <w:t>jawab.Penjelasan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pasal</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tersebut</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menjelaskan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bahwa</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yang</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dimaksud</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“penuh</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tanggung</w:t>
      </w:r>
      <w:r>
        <w:rPr>
          <w:rFonts w:ascii="Palatino Linotype" w:hAnsi="Palatino Linotype" w:cs="Palatino Linotype"/>
          <w:color w:val="000000" w:themeColor="text1"/>
          <w:spacing w:val="-4"/>
          <w:sz w:val="22"/>
          <w:szCs w:val="22"/>
        </w:rPr>
        <w:t xml:space="preserve"> </w:t>
      </w:r>
      <w:r>
        <w:rPr>
          <w:rFonts w:ascii="Palatino Linotype" w:hAnsi="Palatino Linotype" w:cs="Palatino Linotype"/>
          <w:color w:val="000000" w:themeColor="text1"/>
          <w:sz w:val="22"/>
          <w:szCs w:val="22"/>
        </w:rPr>
        <w:t>jawab”</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adalah memperhatikan Perseroan</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dengan seksama</w:t>
      </w:r>
      <w:r>
        <w:rPr>
          <w:rFonts w:ascii="Palatino Linotype" w:hAnsi="Palatino Linotype" w:cs="Palatino Linotype"/>
          <w:color w:val="000000" w:themeColor="text1"/>
          <w:spacing w:val="-2"/>
          <w:sz w:val="22"/>
          <w:szCs w:val="22"/>
        </w:rPr>
        <w:t xml:space="preserve"> </w:t>
      </w:r>
      <w:r>
        <w:rPr>
          <w:rFonts w:ascii="Palatino Linotype" w:hAnsi="Palatino Linotype" w:cs="Palatino Linotype"/>
          <w:color w:val="000000" w:themeColor="text1"/>
          <w:sz w:val="22"/>
          <w:szCs w:val="22"/>
        </w:rPr>
        <w:t>dan tekun.</w:t>
      </w:r>
      <w:r>
        <w:rPr>
          <w:rStyle w:val="FootnoteReference"/>
          <w:rFonts w:ascii="Palatino Linotype" w:hAnsi="Palatino Linotype" w:cs="Palatino Linotype"/>
          <w:color w:val="000000" w:themeColor="text1"/>
          <w:sz w:val="22"/>
          <w:szCs w:val="22"/>
        </w:rPr>
        <w:footnoteReference w:id="40"/>
      </w:r>
      <w:r>
        <w:rPr>
          <w:rFonts w:ascii="Palatino Linotype" w:hAnsi="Palatino Linotype" w:cs="Palatino Linotype"/>
          <w:color w:val="000000" w:themeColor="text1"/>
          <w:sz w:val="22"/>
          <w:szCs w:val="22"/>
          <w:lang w:val="en-US"/>
        </w:rPr>
        <w:t xml:space="preserve"> </w:t>
      </w:r>
      <w:r>
        <w:rPr>
          <w:rFonts w:ascii="Palatino Linotype" w:hAnsi="Palatino Linotype" w:cs="Palatino Linotype"/>
          <w:color w:val="000000" w:themeColor="text1"/>
          <w:sz w:val="22"/>
          <w:szCs w:val="22"/>
        </w:rPr>
        <w:t>Oleh karena itu, langkah-langkah yang perlu dilaksanakan dalam penyusunan</w:t>
      </w:r>
      <w:r>
        <w:rPr>
          <w:rFonts w:ascii="Palatino Linotype" w:hAnsi="Palatino Linotype" w:cs="Palatino Linotype"/>
          <w:color w:val="000000" w:themeColor="text1"/>
          <w:sz w:val="22"/>
          <w:szCs w:val="22"/>
          <w:lang w:val="id-ID"/>
        </w:rPr>
        <w:t xml:space="preserve"> </w:t>
      </w:r>
      <w:r>
        <w:rPr>
          <w:rFonts w:ascii="Palatino Linotype" w:hAnsi="Palatino Linotype" w:cs="Palatino Linotype"/>
          <w:color w:val="000000" w:themeColor="text1"/>
          <w:spacing w:val="-57"/>
          <w:sz w:val="22"/>
          <w:szCs w:val="22"/>
        </w:rPr>
        <w:t xml:space="preserve"> </w:t>
      </w:r>
      <w:r>
        <w:rPr>
          <w:rFonts w:ascii="Palatino Linotype" w:hAnsi="Palatino Linotype" w:cs="Palatino Linotype"/>
          <w:color w:val="000000" w:themeColor="text1"/>
          <w:sz w:val="22"/>
          <w:szCs w:val="22"/>
        </w:rPr>
        <w:t>SOP pengurusan piutang perseroan melalui mekanisme korporasi adalah sebagai</w:t>
      </w:r>
      <w:r>
        <w:rPr>
          <w:rFonts w:ascii="Palatino Linotype" w:hAnsi="Palatino Linotype" w:cs="Palatino Linotype"/>
          <w:color w:val="000000" w:themeColor="text1"/>
          <w:spacing w:val="1"/>
          <w:sz w:val="22"/>
          <w:szCs w:val="22"/>
        </w:rPr>
        <w:t xml:space="preserve"> </w:t>
      </w:r>
      <w:r>
        <w:rPr>
          <w:rFonts w:ascii="Palatino Linotype" w:hAnsi="Palatino Linotype" w:cs="Palatino Linotype"/>
          <w:color w:val="000000" w:themeColor="text1"/>
          <w:sz w:val="22"/>
          <w:szCs w:val="22"/>
        </w:rPr>
        <w:t>berikut:</w:t>
      </w:r>
    </w:p>
    <w:p w14:paraId="1A4B1C06" w14:textId="77777777" w:rsidR="00B728C4" w:rsidRDefault="00283FA2">
      <w:pPr>
        <w:pStyle w:val="ListParagraph"/>
        <w:numPr>
          <w:ilvl w:val="0"/>
          <w:numId w:val="5"/>
        </w:numPr>
        <w:tabs>
          <w:tab w:val="left" w:pos="872"/>
        </w:tabs>
        <w:spacing w:line="360" w:lineRule="auto"/>
        <w:ind w:right="178" w:hanging="445"/>
        <w:rPr>
          <w:rFonts w:ascii="Palatino Linotype" w:hAnsi="Palatino Linotype" w:cs="Palatino Linotype"/>
          <w:color w:val="000000" w:themeColor="text1"/>
        </w:rPr>
      </w:pPr>
      <w:r>
        <w:rPr>
          <w:rFonts w:ascii="Palatino Linotype" w:hAnsi="Palatino Linotype" w:cs="Palatino Linotype"/>
          <w:color w:val="000000" w:themeColor="text1"/>
        </w:rPr>
        <w:t>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perlu</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membuat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pedoman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pengelolaan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piutang/kredit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macet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efektif;</w:t>
      </w:r>
    </w:p>
    <w:p w14:paraId="4E7EC79A" w14:textId="77777777" w:rsidR="00B728C4" w:rsidRDefault="00283FA2">
      <w:pPr>
        <w:pStyle w:val="ListParagraph"/>
        <w:numPr>
          <w:ilvl w:val="0"/>
          <w:numId w:val="5"/>
        </w:numPr>
        <w:tabs>
          <w:tab w:val="left" w:pos="872"/>
        </w:tabs>
        <w:spacing w:line="360" w:lineRule="auto"/>
        <w:ind w:right="182" w:hanging="445"/>
        <w:rPr>
          <w:rFonts w:ascii="Palatino Linotype" w:hAnsi="Palatino Linotype" w:cs="Palatino Linotype"/>
          <w:color w:val="000000" w:themeColor="text1"/>
        </w:rPr>
      </w:pPr>
      <w:r>
        <w:rPr>
          <w:rFonts w:ascii="Palatino Linotype" w:hAnsi="Palatino Linotype" w:cs="Palatino Linotype"/>
          <w:color w:val="000000" w:themeColor="text1"/>
        </w:rPr>
        <w:t>BUMN perlu melakukan rekonsil</w:t>
      </w:r>
      <w:r>
        <w:rPr>
          <w:rFonts w:ascii="Palatino Linotype" w:hAnsi="Palatino Linotype" w:cs="Palatino Linotype"/>
          <w:color w:val="000000" w:themeColor="text1"/>
        </w:rPr>
        <w:t>i</w:t>
      </w:r>
      <w:r>
        <w:rPr>
          <w:rFonts w:ascii="Palatino Linotype" w:hAnsi="Palatino Linotype" w:cs="Palatino Linotype"/>
          <w:color w:val="000000" w:themeColor="text1"/>
        </w:rPr>
        <w:t>asi data pengurusan piutang negara dengan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PUPN/DJKN;</w:t>
      </w:r>
    </w:p>
    <w:p w14:paraId="70BC4C57" w14:textId="77777777" w:rsidR="00B728C4" w:rsidRDefault="00283FA2">
      <w:pPr>
        <w:pStyle w:val="ListParagraph"/>
        <w:numPr>
          <w:ilvl w:val="0"/>
          <w:numId w:val="5"/>
        </w:numPr>
        <w:tabs>
          <w:tab w:val="left" w:pos="872"/>
        </w:tabs>
        <w:spacing w:line="360" w:lineRule="auto"/>
        <w:ind w:right="175" w:hanging="445"/>
        <w:rPr>
          <w:rFonts w:ascii="Palatino Linotype" w:hAnsi="Palatino Linotype" w:cs="Palatino Linotype"/>
          <w:color w:val="000000" w:themeColor="text1"/>
        </w:rPr>
      </w:pPr>
      <w:r>
        <w:rPr>
          <w:rFonts w:ascii="Palatino Linotype" w:hAnsi="Palatino Linotype" w:cs="Palatino Linotype"/>
          <w:color w:val="000000" w:themeColor="text1"/>
        </w:rPr>
        <w:t>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perlu</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melakukan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mitigasi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risiko,</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baik</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dapat</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dikontrol</w:t>
      </w:r>
      <w:r>
        <w:rPr>
          <w:rFonts w:ascii="Palatino Linotype" w:hAnsi="Palatino Linotype" w:cs="Palatino Linotype"/>
          <w:color w:val="000000" w:themeColor="text1"/>
          <w:spacing w:val="60"/>
        </w:rPr>
        <w:t xml:space="preserve"> </w:t>
      </w:r>
      <w:r>
        <w:rPr>
          <w:rFonts w:ascii="Palatino Linotype" w:hAnsi="Palatino Linotype" w:cs="Palatino Linotype"/>
          <w:color w:val="000000" w:themeColor="text1"/>
        </w:rPr>
        <w:t>oleh</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BUMN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itu</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sendiri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maupun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yang</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dipengaruhi</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faktor</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eksternal</w:t>
      </w:r>
      <w:r>
        <w:rPr>
          <w:rFonts w:ascii="Palatino Linotype" w:hAnsi="Palatino Linotype" w:cs="Palatino Linotype"/>
          <w:color w:val="000000" w:themeColor="text1"/>
          <w:spacing w:val="61"/>
        </w:rPr>
        <w:t xml:space="preserve"> </w:t>
      </w:r>
      <w:r>
        <w:rPr>
          <w:rFonts w:ascii="Palatino Linotype" w:hAnsi="Palatino Linotype" w:cs="Palatino Linotype"/>
          <w:color w:val="000000" w:themeColor="text1"/>
        </w:rPr>
        <w:t>dalam</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melakukan</w:t>
      </w:r>
      <w:r>
        <w:rPr>
          <w:rFonts w:ascii="Palatino Linotype" w:hAnsi="Palatino Linotype" w:cs="Palatino Linotype"/>
          <w:color w:val="000000" w:themeColor="text1"/>
          <w:spacing w:val="-1"/>
        </w:rPr>
        <w:t xml:space="preserve"> </w:t>
      </w:r>
      <w:r>
        <w:rPr>
          <w:rFonts w:ascii="Palatino Linotype" w:hAnsi="Palatino Linotype" w:cs="Palatino Linotype"/>
          <w:color w:val="000000" w:themeColor="text1"/>
        </w:rPr>
        <w:t>pengelolaan/kredit macet.</w:t>
      </w:r>
    </w:p>
    <w:p w14:paraId="02C986F1" w14:textId="77777777" w:rsidR="00B728C4" w:rsidRDefault="00283FA2">
      <w:pPr>
        <w:pStyle w:val="ListParagraph"/>
        <w:tabs>
          <w:tab w:val="left" w:pos="872"/>
        </w:tabs>
        <w:spacing w:line="360" w:lineRule="auto"/>
        <w:ind w:left="0" w:right="175" w:firstLine="426"/>
        <w:rPr>
          <w:rFonts w:ascii="Palatino Linotype" w:hAnsi="Palatino Linotype" w:cs="Palatino Linotype"/>
          <w:color w:val="000000" w:themeColor="text1"/>
        </w:rPr>
      </w:pPr>
      <w:r>
        <w:rPr>
          <w:rFonts w:ascii="Palatino Linotype" w:hAnsi="Palatino Linotype" w:cs="Palatino Linotype"/>
          <w:color w:val="000000" w:themeColor="text1"/>
        </w:rPr>
        <w:lastRenderedPageBreak/>
        <w:t>Pada November tahun 2013, Kementerian Keuangan telah mengeluarkan peraturan Nomor 168/PMK.06/2013 tentang Tata Cara Pengembalian Piutang Yang Berasal dari Penyerahan BUMN/BUMD dan Badan Usaha yang Modalnya Sebagian atau Seluruhnya</w:t>
      </w:r>
      <w:r>
        <w:rPr>
          <w:rFonts w:ascii="Palatino Linotype" w:hAnsi="Palatino Linotype" w:cs="Palatino Linotype"/>
          <w:color w:val="000000" w:themeColor="text1"/>
        </w:rPr>
        <w:t xml:space="preserve"> dimiliki Oleh BUMN/BUMD (PMK 168/2013). Adapun piutang yang</w:t>
      </w:r>
      <w:r>
        <w:rPr>
          <w:rFonts w:ascii="Palatino Linotype" w:hAnsi="Palatino Linotype" w:cs="Palatino Linotype"/>
          <w:color w:val="000000" w:themeColor="text1"/>
          <w:lang w:val="id-ID"/>
        </w:rPr>
        <w:t xml:space="preserve"> </w:t>
      </w:r>
      <w:r>
        <w:rPr>
          <w:rFonts w:ascii="Palatino Linotype" w:hAnsi="Palatino Linotype" w:cs="Palatino Linotype"/>
          <w:color w:val="000000" w:themeColor="text1"/>
        </w:rPr>
        <w:t xml:space="preserve">diatur dalam PMK tersebut adalah </w:t>
      </w:r>
      <w:r>
        <w:rPr>
          <w:rFonts w:ascii="Palatino Linotype" w:hAnsi="Palatino Linotype" w:cs="Palatino Linotype"/>
          <w:color w:val="000000" w:themeColor="text1"/>
          <w:lang w:val="id-ID" w:eastAsia="zh-CN"/>
        </w:rPr>
        <w:t>r</w:t>
      </w:r>
      <w:r>
        <w:rPr>
          <w:rFonts w:ascii="Palatino Linotype" w:hAnsi="Palatino Linotype" w:cs="Palatino Linotype"/>
          <w:color w:val="000000" w:themeColor="text1"/>
          <w:lang w:eastAsia="zh-CN"/>
        </w:rPr>
        <w:t xml:space="preserve">uang lingkup pengembalian pengurusan piutang meliputi seluruh piutang yang pengurusannya telah diserahkan oleh Penyerah Piutang kepada PUPN Cabang, </w:t>
      </w:r>
      <w:r>
        <w:rPr>
          <w:rFonts w:ascii="Palatino Linotype" w:hAnsi="Palatino Linotype" w:cs="Palatino Linotype"/>
          <w:color w:val="000000" w:themeColor="text1"/>
        </w:rPr>
        <w:t xml:space="preserve">yaitu piutang yang </w:t>
      </w:r>
      <w:r>
        <w:rPr>
          <w:rFonts w:ascii="Palatino Linotype" w:hAnsi="Palatino Linotype" w:cs="Palatino Linotype"/>
          <w:color w:val="000000" w:themeColor="text1"/>
          <w:lang w:eastAsia="zh-CN"/>
        </w:rPr>
        <w:t>masih aktif diurus oleh PUPN Cabang dan sudah dinyatakan PUPN Cabang sebagai piutang yang sementara belum dapat ditagih.</w:t>
      </w:r>
      <w:r>
        <w:rPr>
          <w:rStyle w:val="FootnoteReference"/>
          <w:rFonts w:ascii="Palatino Linotype" w:hAnsi="Palatino Linotype" w:cs="Palatino Linotype"/>
          <w:color w:val="000000" w:themeColor="text1"/>
          <w:lang w:eastAsia="zh-CN"/>
        </w:rPr>
        <w:footnoteReference w:id="41"/>
      </w:r>
    </w:p>
    <w:p w14:paraId="084A7D3B" w14:textId="77777777" w:rsidR="00B728C4" w:rsidRDefault="00283FA2">
      <w:pPr>
        <w:pStyle w:val="ListParagraph"/>
        <w:tabs>
          <w:tab w:val="left" w:pos="872"/>
        </w:tabs>
        <w:spacing w:line="360" w:lineRule="auto"/>
        <w:ind w:left="0" w:right="175" w:firstLine="426"/>
        <w:rPr>
          <w:rFonts w:ascii="Palatino Linotype" w:hAnsi="Palatino Linotype" w:cs="Palatino Linotype"/>
          <w:color w:val="000000" w:themeColor="text1"/>
        </w:rPr>
      </w:pPr>
      <w:r>
        <w:rPr>
          <w:rFonts w:ascii="Palatino Linotype" w:hAnsi="Palatino Linotype" w:cs="Palatino Linotype"/>
          <w:color w:val="000000" w:themeColor="text1"/>
        </w:rPr>
        <w:t>Berdasarkan hemat peneliti, Kementerian Keuangan tidak melakukan revisi atas Nomor 168/PMK.06/2013 tentang Tata Ca</w:t>
      </w:r>
      <w:r>
        <w:rPr>
          <w:rFonts w:ascii="Palatino Linotype" w:hAnsi="Palatino Linotype" w:cs="Palatino Linotype"/>
          <w:color w:val="000000" w:themeColor="text1"/>
        </w:rPr>
        <w:t>ra Pengembalian Piutang Yang Berasal dari Penyerahan BUMN/BUMD dan Badan Usaha yang Modalnya Sebagian atau Seluruhnya dimiliki Oleh BUMN/BUMD (PMK 168/2013). Pun Kementerian Keuangan tidak membentuk peraturan baru sebagai tindak lanjut dari putusan Mahkama</w:t>
      </w:r>
      <w:r>
        <w:rPr>
          <w:rFonts w:ascii="Palatino Linotype" w:hAnsi="Palatino Linotype" w:cs="Palatino Linotype"/>
          <w:color w:val="000000" w:themeColor="text1"/>
        </w:rPr>
        <w:t xml:space="preserve">h Konstitusi No 48/PUU-XI/2013. Berbeda dengan setelah diputusnya putusan Mahkamah Konstitusi No 11/PUU-IX/2011, Kementerian Keuangan dengan sigap menyiapkan peraturan menteri untuk melakukan penyesuain terkait tatacara </w:t>
      </w:r>
      <w:r>
        <w:rPr>
          <w:rFonts w:ascii="Palatino Linotype" w:hAnsi="Palatino Linotype" w:cs="Palatino Linotype"/>
          <w:color w:val="000000" w:themeColor="text1"/>
        </w:rPr>
        <w:t>p</w:t>
      </w:r>
      <w:r>
        <w:rPr>
          <w:rFonts w:ascii="Palatino Linotype" w:hAnsi="Palatino Linotype" w:cs="Palatino Linotype"/>
          <w:color w:val="000000" w:themeColor="text1"/>
        </w:rPr>
        <w:t xml:space="preserve">enyelesaian piutang pada bank BUMN </w:t>
      </w:r>
      <w:r>
        <w:rPr>
          <w:rFonts w:ascii="Palatino Linotype" w:hAnsi="Palatino Linotype" w:cs="Palatino Linotype"/>
          <w:color w:val="000000" w:themeColor="text1"/>
        </w:rPr>
        <w:t>sesuai apa yang telah diputus Mahkamah Konstitusi.</w:t>
      </w:r>
      <w:r>
        <w:rPr>
          <w:rStyle w:val="FootnoteReference"/>
          <w:rFonts w:ascii="Palatino Linotype" w:hAnsi="Palatino Linotype" w:cs="Palatino Linotype"/>
          <w:color w:val="000000" w:themeColor="text1"/>
        </w:rPr>
        <w:footnoteReference w:id="42"/>
      </w:r>
    </w:p>
    <w:p w14:paraId="2CB30453" w14:textId="77777777" w:rsidR="00B728C4" w:rsidRDefault="00283FA2">
      <w:pPr>
        <w:pStyle w:val="ListParagraph"/>
        <w:tabs>
          <w:tab w:val="left" w:pos="872"/>
        </w:tabs>
        <w:spacing w:line="360" w:lineRule="auto"/>
        <w:ind w:left="0" w:right="175" w:firstLine="426"/>
        <w:rPr>
          <w:rFonts w:ascii="Palatino Linotype" w:hAnsi="Palatino Linotype" w:cs="Palatino Linotype"/>
          <w:color w:val="000000" w:themeColor="text1"/>
        </w:rPr>
      </w:pPr>
      <w:r>
        <w:rPr>
          <w:rFonts w:ascii="Palatino Linotype" w:hAnsi="Palatino Linotype" w:cs="Palatino Linotype"/>
          <w:color w:val="000000" w:themeColor="text1"/>
        </w:rPr>
        <w:t xml:space="preserve">Dalam penelitian ini peneliti berpendapat bahwa politik hukum keuangan negara di Indonesia masih belum dengan tegas menentukan arahnya. Karena apabila negara Indonesia telah menentukan arah </w:t>
      </w:r>
      <w:r>
        <w:rPr>
          <w:rFonts w:ascii="Palatino Linotype" w:hAnsi="Palatino Linotype" w:cs="Palatino Linotype"/>
          <w:color w:val="000000" w:themeColor="text1"/>
        </w:rPr>
        <w:t xml:space="preserve">politik hukum keuangan negara dengan pasti, tentu inkonsistensi dalam implementasi makna “kekayaan negara yang dipisahkan pada BUMN” seperti sekarang ini tidak akan terjadi. Pada satu sisi, yaitu dalam hal </w:t>
      </w:r>
      <w:r>
        <w:rPr>
          <w:rFonts w:ascii="Palatino Linotype" w:hAnsi="Palatino Linotype" w:cs="Palatino Linotype"/>
          <w:color w:val="000000" w:themeColor="text1"/>
        </w:rPr>
        <w:lastRenderedPageBreak/>
        <w:t>pengurusan piutang Bank BUMN, politik hukum negara</w:t>
      </w:r>
      <w:r>
        <w:rPr>
          <w:rFonts w:ascii="Palatino Linotype" w:hAnsi="Palatino Linotype" w:cs="Palatino Linotype"/>
          <w:color w:val="000000" w:themeColor="text1"/>
        </w:rPr>
        <w:t xml:space="preserve"> ini telah menetapkan bahwa definisi kekayaan negara yang dipisahkan tersebut memiliki arti kekayaan yang telah negara pisahkan menjadi modal pada suatu BUMN menjadi bagian dari kekayaan BUMN tersebut. Namun di sisi lain, yakni diluar ihwal pengurusan piut</w:t>
      </w:r>
      <w:r>
        <w:rPr>
          <w:rFonts w:ascii="Palatino Linotype" w:hAnsi="Palatino Linotype" w:cs="Palatino Linotype"/>
          <w:color w:val="000000" w:themeColor="text1"/>
        </w:rPr>
        <w:t>ang Bank BUMN, politik hukum kita masih dengan teguh menyatakan bahwa kekayaan yang dipisahkan tersebut adalah bagian dari kekayaan negara dengan berbagai konsekuensinya. Seperti halnya BUMN tetap menjadi objek pengawasan BPK, kerugian yang dialami BUMN ju</w:t>
      </w:r>
      <w:r>
        <w:rPr>
          <w:rFonts w:ascii="Palatino Linotype" w:hAnsi="Palatino Linotype" w:cs="Palatino Linotype"/>
          <w:color w:val="000000" w:themeColor="text1"/>
        </w:rPr>
        <w:t>ga menjadi kerugian negara dan masuk dalam tindak pidana korupsi. Konteks ini secara jelas menunjukkan bahwa politik keuangan negara di Indonesia saat memiliki keterkaitan erat dengan perilaku politik  yang ditentukan oleh nasionalisasi ekonomi.</w:t>
      </w:r>
      <w:r>
        <w:rPr>
          <w:rStyle w:val="FootnoteReference"/>
          <w:rFonts w:ascii="Palatino Linotype" w:hAnsi="Palatino Linotype" w:cs="Palatino Linotype"/>
          <w:color w:val="000000" w:themeColor="text1"/>
        </w:rPr>
        <w:footnoteReference w:id="43"/>
      </w:r>
    </w:p>
    <w:p w14:paraId="6AB99DFC" w14:textId="77777777" w:rsidR="00B728C4" w:rsidRDefault="00B728C4">
      <w:pPr>
        <w:spacing w:after="0" w:line="360" w:lineRule="auto"/>
        <w:jc w:val="both"/>
        <w:rPr>
          <w:rFonts w:ascii="Palatino Linotype" w:eastAsia="Palatino Linotype" w:hAnsi="Palatino Linotype" w:cs="Palatino Linotype"/>
        </w:rPr>
      </w:pPr>
    </w:p>
    <w:p w14:paraId="6DEEC631" w14:textId="77777777" w:rsidR="00B728C4" w:rsidRDefault="00283F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Conclus</w:t>
      </w:r>
      <w:r>
        <w:rPr>
          <w:rFonts w:ascii="Palatino Linotype" w:eastAsia="Palatino Linotype" w:hAnsi="Palatino Linotype" w:cs="Palatino Linotype"/>
          <w:b/>
          <w:sz w:val="24"/>
          <w:szCs w:val="24"/>
        </w:rPr>
        <w:t>ion (11pt, bold)</w:t>
      </w:r>
    </w:p>
    <w:p w14:paraId="7C362EB2" w14:textId="77777777" w:rsidR="00B728C4" w:rsidRDefault="00283FA2">
      <w:pPr>
        <w:spacing w:after="0" w:line="360" w:lineRule="auto"/>
        <w:jc w:val="both"/>
        <w:rPr>
          <w:rFonts w:ascii="Palatino Linotype" w:eastAsia="Palatino Linotype" w:hAnsi="Palatino Linotype"/>
        </w:rPr>
      </w:pPr>
      <w:r>
        <w:rPr>
          <w:rFonts w:ascii="Palatino Linotype" w:eastAsia="Palatino Linotype" w:hAnsi="Palatino Linotype"/>
        </w:rPr>
        <w:t>Terdapat pertentangan ratio decidendi antara Putusan Mahkamah Konstitusi Nomor 77/PUU-IX/2011 dan Putusan Mahkamah Konstitusi Nomor 48/PUU-XI/2013 terkait status kekayaan negara yang menjadi modal BUMN. Putusan Nomor 77/PUU-IX/2011 menyata</w:t>
      </w:r>
      <w:r>
        <w:rPr>
          <w:rFonts w:ascii="Palatino Linotype" w:eastAsia="Palatino Linotype" w:hAnsi="Palatino Linotype"/>
        </w:rPr>
        <w:t xml:space="preserve">kan bahwa piutang BUMN adalah piutang perseroan terbatas BUMN atau piutang swasta yang dibedakan dengan piutang negara atau piutang publik. Dengan demikian, konsep keuangan negara berdasarkan Undang-Undang Nomor 17 Tahun 2003 Tentang Keuangan Negara tidak </w:t>
      </w:r>
      <w:r>
        <w:rPr>
          <w:rFonts w:ascii="Palatino Linotype" w:eastAsia="Palatino Linotype" w:hAnsi="Palatino Linotype"/>
        </w:rPr>
        <w:t>berlaku pada BUMN yang artinya BUMN memiliki kekayaan sendiri yang terpisah dari kekayaan negara. Sedangkan Putusan Mahkamah Konstitusi Nomor 48/PUU-XI/2013 menyatakan  status kekayaan BUMN adalah termasuk keuangan negara, hal te</w:t>
      </w:r>
      <w:r>
        <w:rPr>
          <w:rFonts w:ascii="Palatino Linotype" w:eastAsia="Palatino Linotype" w:hAnsi="Palatino Linotype"/>
        </w:rPr>
        <w:t>r</w:t>
      </w:r>
      <w:r>
        <w:rPr>
          <w:rFonts w:ascii="Palatino Linotype" w:eastAsia="Palatino Linotype" w:hAnsi="Palatino Linotype"/>
        </w:rPr>
        <w:t>sebut bertujuan agar negar</w:t>
      </w:r>
      <w:r>
        <w:rPr>
          <w:rFonts w:ascii="Palatino Linotype" w:eastAsia="Palatino Linotype" w:hAnsi="Palatino Linotype"/>
        </w:rPr>
        <w:t>a dapat mengawasi bahwa pengelolaan keuangan negara dilaksanakan secara terbuka dan bertanggung jawab untuk sebesar-besar kemakmuran rakyat sesuai dengan amanat Pasal 23 UUD 1945. Konsekuensi dari hal tersebut adalah BUMN  yang menggunakan fasilitas yang d</w:t>
      </w:r>
      <w:r>
        <w:rPr>
          <w:rFonts w:ascii="Palatino Linotype" w:eastAsia="Palatino Linotype" w:hAnsi="Palatino Linotype"/>
        </w:rPr>
        <w:t xml:space="preserve">iberikan Pemerintah atau menggunakan kekayaan negara haruslah tetap dapat </w:t>
      </w:r>
      <w:r>
        <w:rPr>
          <w:rFonts w:ascii="Palatino Linotype" w:eastAsia="Palatino Linotype" w:hAnsi="Palatino Linotype"/>
        </w:rPr>
        <w:lastRenderedPageBreak/>
        <w:t>diawasi oleh BPK sebagai konsekuensi dari bentuk pengelolaan keuangan negara yang baik dan akuntabel.</w:t>
      </w:r>
    </w:p>
    <w:p w14:paraId="45AA6E41" w14:textId="77777777" w:rsidR="00B728C4" w:rsidRDefault="00283FA2">
      <w:pPr>
        <w:spacing w:after="0" w:line="360" w:lineRule="auto"/>
        <w:jc w:val="both"/>
        <w:rPr>
          <w:rFonts w:ascii="Palatino Linotype" w:eastAsia="Palatino Linotype" w:hAnsi="Palatino Linotype" w:cs="Palatino Linotype"/>
        </w:rPr>
      </w:pPr>
      <w:r>
        <w:rPr>
          <w:rFonts w:ascii="Palatino Linotype" w:eastAsia="Palatino Linotype" w:hAnsi="Palatino Linotype"/>
        </w:rPr>
        <w:tab/>
        <w:t xml:space="preserve">Dalam ranah pengurusan Piutang BUMN, konsep kekayaan BUMN yang digunakan ialah </w:t>
      </w:r>
      <w:r>
        <w:rPr>
          <w:rFonts w:ascii="Palatino Linotype" w:eastAsia="Palatino Linotype" w:hAnsi="Palatino Linotype"/>
        </w:rPr>
        <w:t>bahwa kekayaan yang dimiliki oleh BUMN terpisah dengan keuangan negara setelah adanya Putusan Mahkamah Konstitusi Nomor 77/PUU-IX/2011. Hal ini terlihat dengan diundangkannya Peraturan Menteri Keuangan (PMK) No. 168/PMK.06/2013 Tata Cara Pengembalian Pengu</w:t>
      </w:r>
      <w:r>
        <w:rPr>
          <w:rFonts w:ascii="Palatino Linotype" w:eastAsia="Palatino Linotype" w:hAnsi="Palatino Linotype"/>
        </w:rPr>
        <w:t>rusan Piutang Yang Berasal Dari Penyerahan Badan Usaha Milik Negara/ Badan Usaha Milik Daerah Dan Badan Usaha Yang Modalnya Sebagian Atau Seluruhnya Dimiliki Oleh Badan Usaha Milik Negara/ Badan Usaha Milik Daerah dalam rangka menindaklanjuti putusan Mahka</w:t>
      </w:r>
      <w:r>
        <w:rPr>
          <w:rFonts w:ascii="Palatino Linotype" w:eastAsia="Palatino Linotype" w:hAnsi="Palatino Linotype"/>
        </w:rPr>
        <w:t>mah Konstitusi tersebut  untuk mengembalikan pengurusan Piutang yang berasal dari penyerahan BUMN/BUMN kepada masing-masing Penyerah Piutang. Artinya, Putusan Mahkkamah Konstitusi Nomor 48/PUU-XI/2013 yang menyatakan bahwa kekayaan BUMN adalah termasuk keu</w:t>
      </w:r>
      <w:r>
        <w:rPr>
          <w:rFonts w:ascii="Palatino Linotype" w:eastAsia="Palatino Linotype" w:hAnsi="Palatino Linotype"/>
        </w:rPr>
        <w:t>angan negara tidak dipergunakan dalam hal pengurusan piutang BUMN.</w:t>
      </w:r>
    </w:p>
    <w:p w14:paraId="36549CBD" w14:textId="77777777" w:rsidR="00B728C4" w:rsidRDefault="00B728C4">
      <w:pPr>
        <w:spacing w:after="0" w:line="360" w:lineRule="auto"/>
        <w:jc w:val="both"/>
        <w:rPr>
          <w:rFonts w:ascii="Palatino Linotype" w:eastAsia="Palatino Linotype" w:hAnsi="Palatino Linotype" w:cs="Palatino Linotype"/>
        </w:rPr>
      </w:pPr>
    </w:p>
    <w:p w14:paraId="670DD26E" w14:textId="77777777" w:rsidR="00B728C4" w:rsidRDefault="00283FA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References </w:t>
      </w:r>
    </w:p>
    <w:p w14:paraId="184EA2A6" w14:textId="77777777" w:rsidR="00B728C4" w:rsidRDefault="00283FA2">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Books</w:t>
      </w:r>
    </w:p>
    <w:p w14:paraId="1BC2883C"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Asikin, Zainal. (2019) Aspek Hukum Pertanggung Jawaban Keuangan Negara Dalam Bumn, Jurnal Kompilasi Hukum Volume 4 No. 2, Desember.</w:t>
      </w:r>
    </w:p>
    <w:p w14:paraId="10F115AE"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 xml:space="preserve">Atmadja, Arifin P. Soeria. </w:t>
      </w:r>
      <w:r>
        <w:rPr>
          <w:rFonts w:ascii="Palatino Linotype" w:eastAsia="Palatino Linotype" w:hAnsi="Palatino Linotype"/>
        </w:rPr>
        <w:t>(2010). Keuangan Publik Dalam Perspektif Hukum Teori, Kritik, dan Praktik (Edisi Ketiga). Jakarta: PT. Raja Grafindo Persada.</w:t>
      </w:r>
    </w:p>
    <w:p w14:paraId="0BD96A50"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Atmadja, Arifin P. Soeria. (2014). Pola Pikir Hukum (LegalMindscapes) Definisi Keuangan Negara Yang Membangun Praktik Bisnis Badan</w:t>
      </w:r>
      <w:r>
        <w:rPr>
          <w:rFonts w:ascii="Palatino Linotype" w:eastAsia="Palatino Linotype" w:hAnsi="Palatino Linotype"/>
        </w:rPr>
        <w:t xml:space="preserve"> Usaha Milik Negara (BUMN) yang Mengakar (Deep Rooted Business Practices), dalam, Aktualisasi Hukum Keuangan Publik. Bandung: Mujahid Press.</w:t>
      </w:r>
    </w:p>
    <w:p w14:paraId="2ED03816"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Atmadja, Arifin P. Soeria. (2014). Hair Cut atau Neck Cut dalam menuju Good Corporate Government. dalam Aktualisasi</w:t>
      </w:r>
      <w:r>
        <w:rPr>
          <w:rFonts w:ascii="Palatino Linotype" w:eastAsia="Palatino Linotype" w:hAnsi="Palatino Linotype"/>
        </w:rPr>
        <w:t xml:space="preserve"> Hukum Keuangan Publik, ed. Yuli Indrawati. Bandung: Mujahid Press.</w:t>
      </w:r>
    </w:p>
    <w:p w14:paraId="0504603D"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lastRenderedPageBreak/>
        <w:t>Atmadja, Arifin P. Soeria. (2014). Teori Dasar Hukum Keuangan Publik dan Konsepsi Badan Hukum.” dalam Aktualisasi Hukum Keuangan Publik, In Memorian Prof. Dr. Arifin Soeria Atmadja, ed. Yu</w:t>
      </w:r>
      <w:r>
        <w:rPr>
          <w:rFonts w:ascii="Palatino Linotype" w:eastAsia="Palatino Linotype" w:hAnsi="Palatino Linotype"/>
        </w:rPr>
        <w:t>li Indrawati (Bandung: Mujahid Press.</w:t>
      </w:r>
    </w:p>
    <w:p w14:paraId="13ECB923"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Kelsen, Hans. (2009). Introduction to the Problems of Legal Theory (Pengantar Teori Hukum ) Alihbahasa: Siwi Purwandari dan Nurainun Mangunsong. Bandung: Nusa Media</w:t>
      </w:r>
    </w:p>
    <w:p w14:paraId="7B87374C"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Mochtar, Akil. (2012). Penyelesaian Piutang Bank BUMN</w:t>
      </w:r>
      <w:r>
        <w:rPr>
          <w:rFonts w:ascii="Palatino Linotype" w:eastAsia="Palatino Linotype" w:hAnsi="Palatino Linotype"/>
        </w:rPr>
        <w:t xml:space="preserve"> Pasca Keputusan Mahkamah Konstitusi. (makalah disampaikan dalam Rapat Umum Anggota Forum Hukum Badan Usaha Milik Negara yang diselenggarakan oleh Kementerian Badan Usaha Milik Negara Republik Indonesia, Yogyakarta).</w:t>
      </w:r>
    </w:p>
    <w:p w14:paraId="0D6158AC"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 xml:space="preserve">Rajagukguk, Erman. (2008). </w:t>
      </w:r>
      <w:r>
        <w:rPr>
          <w:rFonts w:ascii="Palatino Linotype" w:eastAsia="Palatino Linotype" w:hAnsi="Palatino Linotype"/>
        </w:rPr>
        <w:t>Peranan Hukum Dalam Mendorong BUMN Meningkatkan Pendapatan  Negara Dan Kesejahteraan Rakyat, (makalah disampaikan pada seminar tentang Peranan BUMN Dalam Meningkatkan Pertumbuhan Ekonomi Negara, Kementerian Hukum dan Hak Asasi Manusia Direktorat Jenderal P</w:t>
      </w:r>
      <w:r>
        <w:rPr>
          <w:rFonts w:ascii="Palatino Linotype" w:eastAsia="Palatino Linotype" w:hAnsi="Palatino Linotype"/>
        </w:rPr>
        <w:t>eraturan Perundang-Undangan).</w:t>
      </w:r>
    </w:p>
    <w:p w14:paraId="6A936DE9"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Simatupang, Dian Puji N. (t.t). Paradoks Rasionalitas Perluasan Ruang Lingkup Keuangan Negara dan Implikasinya Terhadap Kinerja Keuangan Pemerintah. Jakarta: Badan Penerbit FH UI.</w:t>
      </w:r>
    </w:p>
    <w:p w14:paraId="34EC8306"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Sugiharto. (2007). Peran Strategi BUMN Dalam P</w:t>
      </w:r>
      <w:r>
        <w:rPr>
          <w:rFonts w:ascii="Palatino Linotype" w:eastAsia="Palatino Linotype" w:hAnsi="Palatino Linotype"/>
        </w:rPr>
        <w:t>embangunan Indonesia Hari Ini Dan Masa Depan, Jakarta: Elex Media Komputindo.</w:t>
      </w:r>
    </w:p>
    <w:p w14:paraId="706B4EEC"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Sutantio, Retnowulan. (2008). Holding Company, Merger, dan Lain-lain Bentuk Kerjasama Perusahaan. Jakarta: Mahkamah Agung Republik Indonesia.</w:t>
      </w:r>
    </w:p>
    <w:p w14:paraId="5FBFBA74"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Widjaja,  I.G. Rai. (2000). Hukum Pe</w:t>
      </w:r>
      <w:r>
        <w:rPr>
          <w:rFonts w:ascii="Palatino Linotype" w:eastAsia="Palatino Linotype" w:hAnsi="Palatino Linotype"/>
        </w:rPr>
        <w:t>rusahaan, (cet. 1). Jakarta: Kasaint Blanc.</w:t>
      </w:r>
    </w:p>
    <w:p w14:paraId="5960E4C2" w14:textId="77777777" w:rsidR="00B728C4" w:rsidRDefault="00B728C4">
      <w:pPr>
        <w:spacing w:after="0" w:line="360" w:lineRule="auto"/>
        <w:ind w:left="440" w:hangingChars="200" w:hanging="440"/>
        <w:jc w:val="both"/>
        <w:rPr>
          <w:rFonts w:ascii="Palatino Linotype" w:eastAsia="Palatino Linotype" w:hAnsi="Palatino Linotype" w:cs="Palatino Linotype"/>
        </w:rPr>
      </w:pPr>
    </w:p>
    <w:p w14:paraId="7534C08A" w14:textId="77777777" w:rsidR="00B728C4" w:rsidRDefault="00283FA2">
      <w:pPr>
        <w:spacing w:after="0" w:line="360" w:lineRule="auto"/>
        <w:ind w:left="720" w:hanging="720"/>
        <w:jc w:val="both"/>
        <w:rPr>
          <w:rFonts w:ascii="Palatino Linotype" w:eastAsia="Palatino Linotype" w:hAnsi="Palatino Linotype" w:cs="Palatino Linotype"/>
          <w:b/>
        </w:rPr>
      </w:pPr>
      <w:r>
        <w:rPr>
          <w:rFonts w:ascii="Palatino Linotype" w:eastAsia="Palatino Linotype" w:hAnsi="Palatino Linotype" w:cs="Palatino Linotype"/>
          <w:b/>
        </w:rPr>
        <w:t>Newspaper article on website</w:t>
      </w:r>
    </w:p>
    <w:p w14:paraId="03CB54B7"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YOZ</w:t>
      </w:r>
      <w:r>
        <w:rPr>
          <w:rFonts w:ascii="Palatino Linotype" w:eastAsia="Palatino Linotype" w:hAnsi="Palatino Linotype"/>
        </w:rPr>
        <w:t xml:space="preserve">, (2013) Retrieved from </w:t>
      </w:r>
      <w:hyperlink r:id="rId8" w:history="1">
        <w:r>
          <w:rPr>
            <w:rStyle w:val="Hyperlink"/>
            <w:rFonts w:ascii="Palatino Linotype" w:eastAsia="Palatino Linotype" w:hAnsi="Palatino Linotype"/>
          </w:rPr>
          <w:t>https://www.hukumonline.com/berita/a/him</w:t>
        </w:r>
        <w:r>
          <w:rPr>
            <w:rStyle w:val="Hyperlink"/>
            <w:rFonts w:ascii="Palatino Linotype" w:eastAsia="Palatino Linotype" w:hAnsi="Palatino Linotype"/>
          </w:rPr>
          <w:t>bara-minta-aset-bumn-disamakan-aset-korporasi-lt5166a87d8bc39</w:t>
        </w:r>
      </w:hyperlink>
      <w:r>
        <w:rPr>
          <w:rFonts w:ascii="Palatino Linotype" w:eastAsia="Palatino Linotype" w:hAnsi="Palatino Linotype"/>
        </w:rPr>
        <w:t xml:space="preserve"> </w:t>
      </w:r>
      <w:r>
        <w:rPr>
          <w:rFonts w:ascii="Palatino Linotype" w:eastAsia="Palatino Linotype" w:hAnsi="Palatino Linotype"/>
        </w:rPr>
        <w:t xml:space="preserve"> diakses pada 1 Februari 2022</w:t>
      </w:r>
    </w:p>
    <w:p w14:paraId="2A7D9738"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 xml:space="preserve">Retrieved from </w:t>
      </w:r>
      <w:r>
        <w:rPr>
          <w:rFonts w:ascii="Palatino Linotype" w:eastAsia="Palatino Linotype" w:hAnsi="Palatino Linotype"/>
        </w:rPr>
        <w:t>https://www.beritasatu.com/ekonomi/92514/pemerintah-kembalikan-pengurusan-piutang-bumn rp27-81-t</w:t>
      </w:r>
      <w:r>
        <w:rPr>
          <w:rFonts w:ascii="Palatino Linotype" w:eastAsia="Palatino Linotype" w:hAnsi="Palatino Linotype"/>
        </w:rPr>
        <w:t xml:space="preserve"> </w:t>
      </w:r>
      <w:r>
        <w:rPr>
          <w:rFonts w:ascii="Palatino Linotype" w:eastAsia="Palatino Linotype" w:hAnsi="Palatino Linotype"/>
        </w:rPr>
        <w:t xml:space="preserve"> diakses pada 2 Februari 2022</w:t>
      </w:r>
    </w:p>
    <w:p w14:paraId="2F1F15AA"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lastRenderedPageBreak/>
        <w:t xml:space="preserve">Retrieved from </w:t>
      </w:r>
      <w:r>
        <w:rPr>
          <w:rFonts w:ascii="Palatino Linotype" w:eastAsia="Palatino Linotype" w:hAnsi="Palatino Linotype"/>
        </w:rPr>
        <w:t>http</w:t>
      </w:r>
      <w:r>
        <w:rPr>
          <w:rFonts w:ascii="Palatino Linotype" w:eastAsia="Palatino Linotype" w:hAnsi="Palatino Linotype"/>
        </w:rPr>
        <w:t>s://money.kompas.com/read/2012/12/13/11381447/BPK Penghapusan.Piutang</w:t>
      </w:r>
      <w:r>
        <w:rPr>
          <w:rFonts w:ascii="Palatino Linotype" w:eastAsia="Palatino Linotype" w:hAnsi="Palatino Linotype"/>
        </w:rPr>
        <w:t xml:space="preserve"> </w:t>
      </w:r>
      <w:r>
        <w:rPr>
          <w:rFonts w:ascii="Palatino Linotype" w:eastAsia="Palatino Linotype" w:hAnsi="Palatino Linotype"/>
        </w:rPr>
        <w:t>.BUMN.Perlu.Standardisasi diakses pada 10 April 2022</w:t>
      </w:r>
    </w:p>
    <w:p w14:paraId="568ED7D3" w14:textId="77777777" w:rsidR="00B728C4" w:rsidRDefault="00283FA2">
      <w:pPr>
        <w:spacing w:after="0" w:line="360" w:lineRule="auto"/>
        <w:ind w:left="440" w:hangingChars="200" w:hanging="440"/>
        <w:jc w:val="both"/>
        <w:rPr>
          <w:rFonts w:ascii="Palatino Linotype" w:eastAsia="Palatino Linotype" w:hAnsi="Palatino Linotype"/>
        </w:rPr>
      </w:pPr>
      <w:r>
        <w:rPr>
          <w:rFonts w:ascii="Palatino Linotype" w:eastAsia="Palatino Linotype" w:hAnsi="Palatino Linotype"/>
        </w:rPr>
        <w:t xml:space="preserve"> </w:t>
      </w:r>
      <w:r>
        <w:rPr>
          <w:rFonts w:ascii="Palatino Linotype" w:eastAsia="Palatino Linotype" w:hAnsi="Palatino Linotype"/>
        </w:rPr>
        <w:t xml:space="preserve">Retrieved from </w:t>
      </w:r>
      <w:hyperlink r:id="rId9" w:history="1">
        <w:r>
          <w:rPr>
            <w:rStyle w:val="Hyperlink"/>
            <w:rFonts w:ascii="Palatino Linotype" w:eastAsia="Palatino Linotype" w:hAnsi="Palatino Linotype"/>
          </w:rPr>
          <w:t>https://investor.id/bank</w:t>
        </w:r>
        <w:r>
          <w:rPr>
            <w:rStyle w:val="Hyperlink"/>
            <w:rFonts w:ascii="Palatino Linotype" w:eastAsia="Palatino Linotype" w:hAnsi="Palatino Linotype"/>
          </w:rPr>
          <w:t>ing/bpk-dorong-standarisasi-mekanisme-piutang-bank-bumn</w:t>
        </w:r>
      </w:hyperlink>
      <w:r>
        <w:rPr>
          <w:rFonts w:ascii="Palatino Linotype" w:eastAsia="Palatino Linotype" w:hAnsi="Palatino Linotype"/>
        </w:rPr>
        <w:t xml:space="preserve"> diakses pada 10 April 2022</w:t>
      </w:r>
    </w:p>
    <w:p w14:paraId="40FA94EA" w14:textId="77777777" w:rsidR="00B728C4" w:rsidRDefault="00B728C4">
      <w:pPr>
        <w:spacing w:after="0" w:line="360" w:lineRule="auto"/>
        <w:ind w:left="440" w:hangingChars="200" w:hanging="440"/>
        <w:jc w:val="both"/>
        <w:rPr>
          <w:rFonts w:ascii="Palatino Linotype" w:eastAsia="Palatino Linotype" w:hAnsi="Palatino Linotype" w:cs="Palatino Linotype"/>
        </w:rPr>
      </w:pPr>
    </w:p>
    <w:sectPr w:rsidR="00B728C4">
      <w:pgSz w:w="11906" w:h="16838"/>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7292" w14:textId="77777777" w:rsidR="00283FA2" w:rsidRDefault="00283FA2">
      <w:pPr>
        <w:spacing w:line="240" w:lineRule="auto"/>
      </w:pPr>
      <w:r>
        <w:separator/>
      </w:r>
    </w:p>
  </w:endnote>
  <w:endnote w:type="continuationSeparator" w:id="0">
    <w:p w14:paraId="4647ED22" w14:textId="77777777" w:rsidR="00283FA2" w:rsidRDefault="00283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1A9E" w14:textId="77777777" w:rsidR="00283FA2" w:rsidRDefault="00283FA2">
      <w:pPr>
        <w:spacing w:after="0"/>
      </w:pPr>
      <w:r>
        <w:separator/>
      </w:r>
    </w:p>
  </w:footnote>
  <w:footnote w:type="continuationSeparator" w:id="0">
    <w:p w14:paraId="74E2775B" w14:textId="77777777" w:rsidR="00283FA2" w:rsidRDefault="00283FA2">
      <w:pPr>
        <w:spacing w:after="0"/>
      </w:pPr>
      <w:r>
        <w:continuationSeparator/>
      </w:r>
    </w:p>
  </w:footnote>
  <w:footnote w:id="1">
    <w:p w14:paraId="71AAE18A" w14:textId="77777777" w:rsidR="00B728C4" w:rsidRDefault="00283FA2">
      <w:pPr>
        <w:spacing w:after="0" w:line="240" w:lineRule="auto"/>
        <w:ind w:firstLineChars="220" w:firstLine="440"/>
        <w:jc w:val="both"/>
        <w:rPr>
          <w:rFonts w:ascii="Palatino Linotype" w:hAnsi="Palatino Linotype" w:cs="Palatino Linotype"/>
          <w:color w:val="000000"/>
          <w:sz w:val="20"/>
          <w:szCs w:val="20"/>
        </w:rPr>
      </w:pPr>
      <w:r>
        <w:rPr>
          <w:rStyle w:val="FootnoteReference"/>
          <w:rFonts w:ascii="Palatino Linotype" w:hAnsi="Palatino Linotype" w:cs="Palatino Linotype"/>
          <w:sz w:val="20"/>
          <w:szCs w:val="20"/>
        </w:rPr>
        <w:footnoteRef/>
      </w:r>
      <w:r>
        <w:rPr>
          <w:rFonts w:ascii="Palatino Linotype" w:hAnsi="Palatino Linotype" w:cs="Palatino Linotype"/>
          <w:color w:val="000000"/>
          <w:sz w:val="20"/>
          <w:szCs w:val="20"/>
        </w:rPr>
        <w:t xml:space="preserve"> </w:t>
      </w:r>
      <w:r>
        <w:rPr>
          <w:rFonts w:ascii="Palatino Linotype" w:hAnsi="Palatino Linotype" w:cs="Palatino Linotype"/>
          <w:b/>
          <w:color w:val="000000"/>
          <w:sz w:val="20"/>
          <w:szCs w:val="20"/>
        </w:rPr>
        <w:t>Raden Ismail Alam Saputra</w:t>
      </w:r>
      <w:r>
        <w:rPr>
          <w:rFonts w:ascii="Palatino Linotype" w:hAnsi="Palatino Linotype" w:cs="Palatino Linotype"/>
          <w:color w:val="000000"/>
          <w:sz w:val="20"/>
          <w:szCs w:val="20"/>
        </w:rPr>
        <w:t xml:space="preserve"> is a </w:t>
      </w:r>
      <w:r>
        <w:rPr>
          <w:rFonts w:ascii="Palatino Linotype" w:hAnsi="Palatino Linotype" w:cs="Palatino Linotype"/>
          <w:color w:val="000000"/>
          <w:sz w:val="20"/>
          <w:szCs w:val="20"/>
        </w:rPr>
        <w:t>student</w:t>
      </w:r>
      <w:r>
        <w:rPr>
          <w:rFonts w:ascii="Palatino Linotype" w:hAnsi="Palatino Linotype" w:cs="Palatino Linotype"/>
          <w:color w:val="000000"/>
          <w:sz w:val="20"/>
          <w:szCs w:val="20"/>
        </w:rPr>
        <w:t xml:space="preserve"> at Department Master of Law and Public Finance University of Indonesia.</w:t>
      </w:r>
    </w:p>
  </w:footnote>
  <w:footnote w:id="2">
    <w:p w14:paraId="439B5695"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Sugiharto, </w:t>
      </w:r>
      <w:r>
        <w:rPr>
          <w:rFonts w:ascii="Palatino Linotype" w:hAnsi="Palatino Linotype" w:cs="Palatino Linotype"/>
          <w:i/>
          <w:iCs/>
        </w:rPr>
        <w:t>peran strategi BUMN dalam pembangunan Indonesia hari ini dan masa depan</w:t>
      </w:r>
      <w:r>
        <w:rPr>
          <w:rFonts w:ascii="Palatino Linotype" w:hAnsi="Palatino Linotype" w:cs="Palatino Linotype"/>
        </w:rPr>
        <w:t>, Jakarta: elex media komputindo,2007,hlm 88</w:t>
      </w:r>
    </w:p>
  </w:footnote>
  <w:footnote w:id="3">
    <w:p w14:paraId="395557E3"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Arifin P. Soeria Atmadja, </w:t>
      </w:r>
      <w:r>
        <w:rPr>
          <w:rFonts w:ascii="Palatino Linotype" w:hAnsi="Palatino Linotype" w:cs="Palatino Linotype"/>
          <w:i/>
          <w:iCs/>
        </w:rPr>
        <w:t>Keuangan Publik Dalam Pers</w:t>
      </w:r>
      <w:r>
        <w:rPr>
          <w:rFonts w:ascii="Palatino Linotype" w:hAnsi="Palatino Linotype" w:cs="Palatino Linotype"/>
          <w:i/>
          <w:iCs/>
        </w:rPr>
        <w:t>pektif Hukum Teori, Kritik, dan Praktik, Edisi Ketiga</w:t>
      </w:r>
      <w:r>
        <w:rPr>
          <w:rFonts w:ascii="Palatino Linotype" w:hAnsi="Palatino Linotype" w:cs="Palatino Linotype"/>
        </w:rPr>
        <w:t>, (Jakarta: PT. Raja Grafindo Persada, 2010), hlm. 95.</w:t>
      </w:r>
    </w:p>
  </w:footnote>
  <w:footnote w:id="4">
    <w:p w14:paraId="1A197D6D" w14:textId="77777777" w:rsidR="00B728C4" w:rsidRDefault="00283FA2">
      <w:pPr>
        <w:pStyle w:val="BodyText"/>
        <w:spacing w:after="0" w:line="240" w:lineRule="auto"/>
        <w:ind w:firstLineChars="220" w:firstLine="440"/>
        <w:jc w:val="both"/>
        <w:rPr>
          <w:rFonts w:ascii="Palatino Linotype" w:hAnsi="Palatino Linotype" w:cs="Palatino Linotype"/>
          <w:sz w:val="20"/>
          <w:szCs w:val="20"/>
          <w:lang w:val="en-US"/>
        </w:rPr>
      </w:pPr>
      <w:r>
        <w:rPr>
          <w:rStyle w:val="FootnoteReference"/>
          <w:rFonts w:ascii="Palatino Linotype" w:hAnsi="Palatino Linotype" w:cs="Palatino Linotype"/>
          <w:sz w:val="20"/>
          <w:szCs w:val="20"/>
        </w:rPr>
        <w:footnoteRef/>
      </w:r>
      <w:r>
        <w:rPr>
          <w:rFonts w:ascii="Palatino Linotype" w:hAnsi="Palatino Linotype" w:cs="Palatino Linotype"/>
          <w:sz w:val="20"/>
          <w:szCs w:val="20"/>
        </w:rPr>
        <w:t xml:space="preserve"> Teori transformasi status hukum keuangan mengindikasikan cara pandang baru atau paling tidak tersendiri dalam hukum administrasi negara, khususnya</w:t>
      </w:r>
      <w:r>
        <w:rPr>
          <w:rFonts w:ascii="Palatino Linotype" w:hAnsi="Palatino Linotype" w:cs="Palatino Linotype"/>
          <w:sz w:val="20"/>
          <w:szCs w:val="20"/>
        </w:rPr>
        <w:t xml:space="preserve"> hukum keuangan publik. Teori transformasi status keuangan hakikatnya merupakan bentuk penggambaran dari suatu konsekuensi logis dari konsep dan prinsip badan hukum yang sejak lama dikenal sebagai suatu teori hukum. Konsepsi badan hukum inilah yang mempeng</w:t>
      </w:r>
      <w:r>
        <w:rPr>
          <w:rFonts w:ascii="Palatino Linotype" w:hAnsi="Palatino Linotype" w:cs="Palatino Linotype"/>
          <w:sz w:val="20"/>
          <w:szCs w:val="20"/>
        </w:rPr>
        <w:t>aruhi status</w:t>
      </w:r>
      <w:r>
        <w:rPr>
          <w:rFonts w:ascii="Palatino Linotype" w:hAnsi="Palatino Linotype" w:cs="Palatino Linotype"/>
          <w:spacing w:val="1"/>
          <w:sz w:val="20"/>
          <w:szCs w:val="20"/>
        </w:rPr>
        <w:t xml:space="preserve"> </w:t>
      </w:r>
      <w:r>
        <w:rPr>
          <w:rFonts w:ascii="Palatino Linotype" w:hAnsi="Palatino Linotype" w:cs="Palatino Linotype"/>
          <w:sz w:val="20"/>
          <w:szCs w:val="20"/>
        </w:rPr>
        <w:t>hukum</w:t>
      </w:r>
      <w:r>
        <w:rPr>
          <w:rFonts w:ascii="Palatino Linotype" w:hAnsi="Palatino Linotype" w:cs="Palatino Linotype"/>
          <w:spacing w:val="12"/>
          <w:sz w:val="20"/>
          <w:szCs w:val="20"/>
        </w:rPr>
        <w:t xml:space="preserve"> </w:t>
      </w:r>
      <w:r>
        <w:rPr>
          <w:rFonts w:ascii="Palatino Linotype" w:hAnsi="Palatino Linotype" w:cs="Palatino Linotype"/>
          <w:sz w:val="20"/>
          <w:szCs w:val="20"/>
        </w:rPr>
        <w:t>keuangan</w:t>
      </w:r>
      <w:r>
        <w:rPr>
          <w:rFonts w:ascii="Palatino Linotype" w:hAnsi="Palatino Linotype" w:cs="Palatino Linotype"/>
          <w:spacing w:val="12"/>
          <w:sz w:val="20"/>
          <w:szCs w:val="20"/>
        </w:rPr>
        <w:t xml:space="preserve"> </w:t>
      </w:r>
      <w:r>
        <w:rPr>
          <w:rFonts w:ascii="Palatino Linotype" w:hAnsi="Palatino Linotype" w:cs="Palatino Linotype"/>
          <w:sz w:val="20"/>
          <w:szCs w:val="20"/>
        </w:rPr>
        <w:t>khususnya</w:t>
      </w:r>
      <w:r>
        <w:rPr>
          <w:rFonts w:ascii="Palatino Linotype" w:hAnsi="Palatino Linotype" w:cs="Palatino Linotype"/>
          <w:spacing w:val="11"/>
          <w:sz w:val="20"/>
          <w:szCs w:val="20"/>
        </w:rPr>
        <w:t xml:space="preserve"> </w:t>
      </w:r>
      <w:r>
        <w:rPr>
          <w:rFonts w:ascii="Palatino Linotype" w:hAnsi="Palatino Linotype" w:cs="Palatino Linotype"/>
          <w:sz w:val="20"/>
          <w:szCs w:val="20"/>
        </w:rPr>
        <w:t>keuangan</w:t>
      </w:r>
      <w:r>
        <w:rPr>
          <w:rFonts w:ascii="Palatino Linotype" w:hAnsi="Palatino Linotype" w:cs="Palatino Linotype"/>
          <w:spacing w:val="12"/>
          <w:sz w:val="20"/>
          <w:szCs w:val="20"/>
        </w:rPr>
        <w:t xml:space="preserve"> </w:t>
      </w:r>
      <w:r>
        <w:rPr>
          <w:rFonts w:ascii="Palatino Linotype" w:hAnsi="Palatino Linotype" w:cs="Palatino Linotype"/>
          <w:sz w:val="20"/>
          <w:szCs w:val="20"/>
        </w:rPr>
        <w:t>sektor</w:t>
      </w:r>
      <w:r>
        <w:rPr>
          <w:rFonts w:ascii="Palatino Linotype" w:hAnsi="Palatino Linotype" w:cs="Palatino Linotype"/>
          <w:spacing w:val="15"/>
          <w:sz w:val="20"/>
          <w:szCs w:val="20"/>
        </w:rPr>
        <w:t xml:space="preserve"> </w:t>
      </w:r>
      <w:r>
        <w:rPr>
          <w:rFonts w:ascii="Palatino Linotype" w:hAnsi="Palatino Linotype" w:cs="Palatino Linotype"/>
          <w:spacing w:val="11"/>
          <w:sz w:val="20"/>
          <w:szCs w:val="20"/>
        </w:rPr>
        <w:t xml:space="preserve"> </w:t>
      </w:r>
      <w:r>
        <w:rPr>
          <w:rFonts w:ascii="Palatino Linotype" w:hAnsi="Palatino Linotype" w:cs="Palatino Linotype"/>
          <w:sz w:val="20"/>
          <w:szCs w:val="20"/>
        </w:rPr>
        <w:t>privat yang</w:t>
      </w:r>
      <w:r>
        <w:rPr>
          <w:rFonts w:ascii="Palatino Linotype" w:hAnsi="Palatino Linotype" w:cs="Palatino Linotype"/>
          <w:spacing w:val="-2"/>
          <w:sz w:val="20"/>
          <w:szCs w:val="20"/>
        </w:rPr>
        <w:t xml:space="preserve"> </w:t>
      </w:r>
      <w:r>
        <w:rPr>
          <w:rFonts w:ascii="Palatino Linotype" w:hAnsi="Palatino Linotype" w:cs="Palatino Linotype"/>
          <w:sz w:val="20"/>
          <w:szCs w:val="20"/>
        </w:rPr>
        <w:t>berada pada BUMN.Dalam</w:t>
      </w:r>
      <w:r>
        <w:rPr>
          <w:rFonts w:ascii="Palatino Linotype" w:hAnsi="Palatino Linotype" w:cs="Palatino Linotype"/>
          <w:spacing w:val="1"/>
          <w:sz w:val="20"/>
          <w:szCs w:val="20"/>
        </w:rPr>
        <w:t xml:space="preserve"> </w:t>
      </w:r>
      <w:r>
        <w:rPr>
          <w:rFonts w:ascii="Palatino Linotype" w:hAnsi="Palatino Linotype" w:cs="Palatino Linotype"/>
          <w:sz w:val="20"/>
          <w:szCs w:val="20"/>
        </w:rPr>
        <w:t>perspektif</w:t>
      </w:r>
      <w:r>
        <w:rPr>
          <w:rFonts w:ascii="Palatino Linotype" w:hAnsi="Palatino Linotype" w:cs="Palatino Linotype"/>
          <w:spacing w:val="1"/>
          <w:sz w:val="20"/>
          <w:szCs w:val="20"/>
        </w:rPr>
        <w:t xml:space="preserve"> </w:t>
      </w:r>
      <w:r>
        <w:rPr>
          <w:rFonts w:ascii="Palatino Linotype" w:hAnsi="Palatino Linotype" w:cs="Palatino Linotype"/>
          <w:sz w:val="20"/>
          <w:szCs w:val="20"/>
        </w:rPr>
        <w:t>teori</w:t>
      </w:r>
      <w:r>
        <w:rPr>
          <w:rFonts w:ascii="Palatino Linotype" w:hAnsi="Palatino Linotype" w:cs="Palatino Linotype"/>
          <w:spacing w:val="1"/>
          <w:sz w:val="20"/>
          <w:szCs w:val="20"/>
        </w:rPr>
        <w:t xml:space="preserve"> ini</w:t>
      </w:r>
      <w:r>
        <w:rPr>
          <w:rFonts w:ascii="Palatino Linotype" w:hAnsi="Palatino Linotype" w:cs="Palatino Linotype"/>
          <w:sz w:val="20"/>
          <w:szCs w:val="20"/>
        </w:rPr>
        <w:t>,</w:t>
      </w:r>
      <w:r>
        <w:rPr>
          <w:rFonts w:ascii="Palatino Linotype" w:hAnsi="Palatino Linotype" w:cs="Palatino Linotype"/>
          <w:spacing w:val="1"/>
          <w:sz w:val="20"/>
          <w:szCs w:val="20"/>
        </w:rPr>
        <w:t xml:space="preserve"> </w:t>
      </w:r>
      <w:r>
        <w:rPr>
          <w:rFonts w:ascii="Palatino Linotype" w:hAnsi="Palatino Linotype" w:cs="Palatino Linotype"/>
          <w:sz w:val="20"/>
          <w:szCs w:val="20"/>
        </w:rPr>
        <w:t>kedudukan</w:t>
      </w:r>
      <w:r>
        <w:rPr>
          <w:rFonts w:ascii="Palatino Linotype" w:hAnsi="Palatino Linotype" w:cs="Palatino Linotype"/>
          <w:spacing w:val="1"/>
          <w:sz w:val="20"/>
          <w:szCs w:val="20"/>
        </w:rPr>
        <w:t xml:space="preserve"> </w:t>
      </w:r>
      <w:r>
        <w:rPr>
          <w:rFonts w:ascii="Palatino Linotype" w:hAnsi="Palatino Linotype" w:cs="Palatino Linotype"/>
          <w:sz w:val="20"/>
          <w:szCs w:val="20"/>
        </w:rPr>
        <w:t>Pemerintah</w:t>
      </w:r>
      <w:r>
        <w:rPr>
          <w:rFonts w:ascii="Palatino Linotype" w:hAnsi="Palatino Linotype" w:cs="Palatino Linotype"/>
          <w:spacing w:val="1"/>
          <w:sz w:val="20"/>
          <w:szCs w:val="20"/>
        </w:rPr>
        <w:t xml:space="preserve"> </w:t>
      </w:r>
      <w:r>
        <w:rPr>
          <w:rFonts w:ascii="Palatino Linotype" w:hAnsi="Palatino Linotype" w:cs="Palatino Linotype"/>
          <w:sz w:val="20"/>
          <w:szCs w:val="20"/>
        </w:rPr>
        <w:t>dalam</w:t>
      </w:r>
      <w:r>
        <w:rPr>
          <w:rFonts w:ascii="Palatino Linotype" w:hAnsi="Palatino Linotype" w:cs="Palatino Linotype"/>
          <w:spacing w:val="1"/>
          <w:sz w:val="20"/>
          <w:szCs w:val="20"/>
        </w:rPr>
        <w:t xml:space="preserve"> </w:t>
      </w:r>
      <w:r>
        <w:rPr>
          <w:rFonts w:ascii="Palatino Linotype" w:hAnsi="Palatino Linotype" w:cs="Palatino Linotype"/>
          <w:sz w:val="20"/>
          <w:szCs w:val="20"/>
        </w:rPr>
        <w:t>BUMN Perseroan tidak dapat dikatakan sebagai mewakili negara sebagai badan hukum</w:t>
      </w:r>
      <w:r>
        <w:rPr>
          <w:rFonts w:ascii="Palatino Linotype" w:hAnsi="Palatino Linotype" w:cs="Palatino Linotype"/>
          <w:spacing w:val="1"/>
          <w:sz w:val="20"/>
          <w:szCs w:val="20"/>
        </w:rPr>
        <w:t xml:space="preserve"> </w:t>
      </w:r>
      <w:r>
        <w:rPr>
          <w:rFonts w:ascii="Palatino Linotype" w:hAnsi="Palatino Linotype" w:cs="Palatino Linotype"/>
          <w:sz w:val="20"/>
          <w:szCs w:val="20"/>
        </w:rPr>
        <w:t>publik.</w:t>
      </w:r>
      <w:r>
        <w:rPr>
          <w:rFonts w:ascii="Palatino Linotype" w:hAnsi="Palatino Linotype" w:cs="Palatino Linotype"/>
          <w:spacing w:val="1"/>
          <w:sz w:val="20"/>
          <w:szCs w:val="20"/>
        </w:rPr>
        <w:t xml:space="preserve"> </w:t>
      </w:r>
      <w:r>
        <w:rPr>
          <w:rFonts w:ascii="Palatino Linotype" w:hAnsi="Palatino Linotype" w:cs="Palatino Linotype"/>
          <w:sz w:val="20"/>
          <w:szCs w:val="20"/>
        </w:rPr>
        <w:t>Pemahaman</w:t>
      </w:r>
      <w:r>
        <w:rPr>
          <w:rFonts w:ascii="Palatino Linotype" w:hAnsi="Palatino Linotype" w:cs="Palatino Linotype"/>
          <w:spacing w:val="1"/>
          <w:sz w:val="20"/>
          <w:szCs w:val="20"/>
        </w:rPr>
        <w:t xml:space="preserve"> </w:t>
      </w:r>
      <w:r>
        <w:rPr>
          <w:rFonts w:ascii="Palatino Linotype" w:hAnsi="Palatino Linotype" w:cs="Palatino Linotype"/>
          <w:sz w:val="20"/>
          <w:szCs w:val="20"/>
        </w:rPr>
        <w:t>tersebut</w:t>
      </w:r>
      <w:r>
        <w:rPr>
          <w:rFonts w:ascii="Palatino Linotype" w:hAnsi="Palatino Linotype" w:cs="Palatino Linotype"/>
          <w:spacing w:val="1"/>
          <w:sz w:val="20"/>
          <w:szCs w:val="20"/>
        </w:rPr>
        <w:t xml:space="preserve"> </w:t>
      </w:r>
      <w:r>
        <w:rPr>
          <w:rFonts w:ascii="Palatino Linotype" w:hAnsi="Palatino Linotype" w:cs="Palatino Linotype"/>
          <w:sz w:val="20"/>
          <w:szCs w:val="20"/>
        </w:rPr>
        <w:t>harus</w:t>
      </w:r>
      <w:r>
        <w:rPr>
          <w:rFonts w:ascii="Palatino Linotype" w:hAnsi="Palatino Linotype" w:cs="Palatino Linotype"/>
          <w:spacing w:val="1"/>
          <w:sz w:val="20"/>
          <w:szCs w:val="20"/>
        </w:rPr>
        <w:t xml:space="preserve"> </w:t>
      </w:r>
      <w:r>
        <w:rPr>
          <w:rFonts w:ascii="Palatino Linotype" w:hAnsi="Palatino Linotype" w:cs="Palatino Linotype"/>
          <w:sz w:val="20"/>
          <w:szCs w:val="20"/>
        </w:rPr>
        <w:t>ditegaskan</w:t>
      </w:r>
      <w:r>
        <w:rPr>
          <w:rFonts w:ascii="Palatino Linotype" w:hAnsi="Palatino Linotype" w:cs="Palatino Linotype"/>
          <w:spacing w:val="1"/>
          <w:sz w:val="20"/>
          <w:szCs w:val="20"/>
        </w:rPr>
        <w:t xml:space="preserve"> </w:t>
      </w:r>
      <w:r>
        <w:rPr>
          <w:rFonts w:ascii="Palatino Linotype" w:hAnsi="Palatino Linotype" w:cs="Palatino Linotype"/>
          <w:sz w:val="20"/>
          <w:szCs w:val="20"/>
        </w:rPr>
        <w:t>sebagai</w:t>
      </w:r>
      <w:r>
        <w:rPr>
          <w:rFonts w:ascii="Palatino Linotype" w:hAnsi="Palatino Linotype" w:cs="Palatino Linotype"/>
          <w:spacing w:val="1"/>
          <w:sz w:val="20"/>
          <w:szCs w:val="20"/>
        </w:rPr>
        <w:t xml:space="preserve"> </w:t>
      </w:r>
      <w:r>
        <w:rPr>
          <w:rFonts w:ascii="Palatino Linotype" w:hAnsi="Palatino Linotype" w:cs="Palatino Linotype"/>
          <w:sz w:val="20"/>
          <w:szCs w:val="20"/>
        </w:rPr>
        <w:t>bentuk</w:t>
      </w:r>
      <w:r>
        <w:rPr>
          <w:rFonts w:ascii="Palatino Linotype" w:hAnsi="Palatino Linotype" w:cs="Palatino Linotype"/>
          <w:spacing w:val="1"/>
          <w:sz w:val="20"/>
          <w:szCs w:val="20"/>
        </w:rPr>
        <w:t xml:space="preserve"> </w:t>
      </w:r>
      <w:r>
        <w:rPr>
          <w:rFonts w:ascii="Palatino Linotype" w:hAnsi="Palatino Linotype" w:cs="Palatino Linotype"/>
          <w:sz w:val="20"/>
          <w:szCs w:val="20"/>
        </w:rPr>
        <w:t>affirmatif</w:t>
      </w:r>
      <w:r>
        <w:rPr>
          <w:rFonts w:ascii="Palatino Linotype" w:hAnsi="Palatino Linotype" w:cs="Palatino Linotype"/>
          <w:spacing w:val="1"/>
          <w:sz w:val="20"/>
          <w:szCs w:val="20"/>
        </w:rPr>
        <w:t xml:space="preserve"> </w:t>
      </w:r>
      <w:r>
        <w:rPr>
          <w:rFonts w:ascii="Palatino Linotype" w:hAnsi="Palatino Linotype" w:cs="Palatino Linotype"/>
          <w:sz w:val="20"/>
          <w:szCs w:val="20"/>
        </w:rPr>
        <w:t>pemakaian</w:t>
      </w:r>
      <w:r>
        <w:rPr>
          <w:rFonts w:ascii="Palatino Linotype" w:hAnsi="Palatino Linotype" w:cs="Palatino Linotype"/>
          <w:spacing w:val="1"/>
          <w:sz w:val="20"/>
          <w:szCs w:val="20"/>
        </w:rPr>
        <w:t xml:space="preserve"> </w:t>
      </w:r>
      <w:r>
        <w:rPr>
          <w:rFonts w:ascii="Palatino Linotype" w:hAnsi="Palatino Linotype" w:cs="Palatino Linotype"/>
          <w:sz w:val="20"/>
          <w:szCs w:val="20"/>
        </w:rPr>
        <w:t>hukum</w:t>
      </w:r>
      <w:r>
        <w:rPr>
          <w:rFonts w:ascii="Palatino Linotype" w:hAnsi="Palatino Linotype" w:cs="Palatino Linotype"/>
          <w:spacing w:val="1"/>
          <w:sz w:val="20"/>
          <w:szCs w:val="20"/>
        </w:rPr>
        <w:t xml:space="preserve"> </w:t>
      </w:r>
      <w:r>
        <w:rPr>
          <w:rFonts w:ascii="Palatino Linotype" w:hAnsi="Palatino Linotype" w:cs="Palatino Linotype"/>
          <w:sz w:val="20"/>
          <w:szCs w:val="20"/>
        </w:rPr>
        <w:t>privat</w:t>
      </w:r>
      <w:r>
        <w:rPr>
          <w:rFonts w:ascii="Palatino Linotype" w:hAnsi="Palatino Linotype" w:cs="Palatino Linotype"/>
          <w:spacing w:val="1"/>
          <w:sz w:val="20"/>
          <w:szCs w:val="20"/>
        </w:rPr>
        <w:t xml:space="preserve"> </w:t>
      </w:r>
      <w:r>
        <w:rPr>
          <w:rFonts w:ascii="Palatino Linotype" w:hAnsi="Palatino Linotype" w:cs="Palatino Linotype"/>
          <w:sz w:val="20"/>
          <w:szCs w:val="20"/>
        </w:rPr>
        <w:t>dalam</w:t>
      </w:r>
      <w:r>
        <w:rPr>
          <w:rFonts w:ascii="Palatino Linotype" w:hAnsi="Palatino Linotype" w:cs="Palatino Linotype"/>
          <w:spacing w:val="1"/>
          <w:sz w:val="20"/>
          <w:szCs w:val="20"/>
        </w:rPr>
        <w:t xml:space="preserve"> </w:t>
      </w:r>
      <w:r>
        <w:rPr>
          <w:rFonts w:ascii="Palatino Linotype" w:hAnsi="Palatino Linotype" w:cs="Palatino Linotype"/>
          <w:sz w:val="20"/>
          <w:szCs w:val="20"/>
        </w:rPr>
        <w:t>BUMN</w:t>
      </w:r>
      <w:r>
        <w:rPr>
          <w:rFonts w:ascii="Palatino Linotype" w:hAnsi="Palatino Linotype" w:cs="Palatino Linotype"/>
          <w:spacing w:val="1"/>
          <w:sz w:val="20"/>
          <w:szCs w:val="20"/>
        </w:rPr>
        <w:t xml:space="preserve"> </w:t>
      </w:r>
      <w:r>
        <w:rPr>
          <w:rFonts w:ascii="Palatino Linotype" w:hAnsi="Palatino Linotype" w:cs="Palatino Linotype"/>
          <w:sz w:val="20"/>
          <w:szCs w:val="20"/>
        </w:rPr>
        <w:t>perseroan</w:t>
      </w:r>
      <w:r>
        <w:rPr>
          <w:rFonts w:ascii="Palatino Linotype" w:hAnsi="Palatino Linotype" w:cs="Palatino Linotype"/>
          <w:spacing w:val="1"/>
          <w:sz w:val="20"/>
          <w:szCs w:val="20"/>
        </w:rPr>
        <w:t xml:space="preserve"> </w:t>
      </w:r>
      <w:r>
        <w:rPr>
          <w:rFonts w:ascii="Palatino Linotype" w:hAnsi="Palatino Linotype" w:cs="Palatino Linotype"/>
          <w:sz w:val="20"/>
          <w:szCs w:val="20"/>
        </w:rPr>
        <w:t>yang</w:t>
      </w:r>
      <w:r>
        <w:rPr>
          <w:rFonts w:ascii="Palatino Linotype" w:hAnsi="Palatino Linotype" w:cs="Palatino Linotype"/>
          <w:spacing w:val="1"/>
          <w:sz w:val="20"/>
          <w:szCs w:val="20"/>
        </w:rPr>
        <w:t xml:space="preserve"> </w:t>
      </w:r>
      <w:r>
        <w:rPr>
          <w:rFonts w:ascii="Palatino Linotype" w:hAnsi="Palatino Linotype" w:cs="Palatino Linotype"/>
          <w:sz w:val="20"/>
          <w:szCs w:val="20"/>
        </w:rPr>
        <w:t>sahamnya</w:t>
      </w:r>
      <w:r>
        <w:rPr>
          <w:rFonts w:ascii="Palatino Linotype" w:hAnsi="Palatino Linotype" w:cs="Palatino Linotype"/>
          <w:spacing w:val="1"/>
          <w:sz w:val="20"/>
          <w:szCs w:val="20"/>
        </w:rPr>
        <w:t xml:space="preserve"> </w:t>
      </w:r>
      <w:r>
        <w:rPr>
          <w:rFonts w:ascii="Palatino Linotype" w:hAnsi="Palatino Linotype" w:cs="Palatino Linotype"/>
          <w:sz w:val="20"/>
          <w:szCs w:val="20"/>
        </w:rPr>
        <w:t>antara</w:t>
      </w:r>
      <w:r>
        <w:rPr>
          <w:rFonts w:ascii="Palatino Linotype" w:hAnsi="Palatino Linotype" w:cs="Palatino Linotype"/>
          <w:spacing w:val="1"/>
          <w:sz w:val="20"/>
          <w:szCs w:val="20"/>
        </w:rPr>
        <w:t xml:space="preserve"> </w:t>
      </w:r>
      <w:r>
        <w:rPr>
          <w:rFonts w:ascii="Palatino Linotype" w:hAnsi="Palatino Linotype" w:cs="Palatino Linotype"/>
          <w:sz w:val="20"/>
          <w:szCs w:val="20"/>
        </w:rPr>
        <w:t>lain</w:t>
      </w:r>
      <w:r>
        <w:rPr>
          <w:rFonts w:ascii="Palatino Linotype" w:hAnsi="Palatino Linotype" w:cs="Palatino Linotype"/>
          <w:spacing w:val="1"/>
          <w:sz w:val="20"/>
          <w:szCs w:val="20"/>
        </w:rPr>
        <w:t xml:space="preserve"> </w:t>
      </w:r>
      <w:r>
        <w:rPr>
          <w:rFonts w:ascii="Palatino Linotype" w:hAnsi="Palatino Linotype" w:cs="Palatino Linotype"/>
          <w:sz w:val="20"/>
          <w:szCs w:val="20"/>
        </w:rPr>
        <w:t>dimiliki</w:t>
      </w:r>
      <w:r>
        <w:rPr>
          <w:rFonts w:ascii="Palatino Linotype" w:hAnsi="Palatino Linotype" w:cs="Palatino Linotype"/>
          <w:spacing w:val="1"/>
          <w:sz w:val="20"/>
          <w:szCs w:val="20"/>
        </w:rPr>
        <w:t xml:space="preserve"> </w:t>
      </w:r>
      <w:r>
        <w:rPr>
          <w:rFonts w:ascii="Palatino Linotype" w:hAnsi="Palatino Linotype" w:cs="Palatino Linotype"/>
          <w:sz w:val="20"/>
          <w:szCs w:val="20"/>
        </w:rPr>
        <w:t>oleh</w:t>
      </w:r>
      <w:r>
        <w:rPr>
          <w:rFonts w:ascii="Palatino Linotype" w:hAnsi="Palatino Linotype" w:cs="Palatino Linotype"/>
          <w:spacing w:val="1"/>
          <w:sz w:val="20"/>
          <w:szCs w:val="20"/>
        </w:rPr>
        <w:t xml:space="preserve"> </w:t>
      </w:r>
      <w:r>
        <w:rPr>
          <w:rFonts w:ascii="Palatino Linotype" w:hAnsi="Palatino Linotype" w:cs="Palatino Linotype"/>
          <w:sz w:val="20"/>
          <w:szCs w:val="20"/>
        </w:rPr>
        <w:t>pemerintah.</w:t>
      </w:r>
      <w:r>
        <w:rPr>
          <w:rFonts w:ascii="Palatino Linotype" w:hAnsi="Palatino Linotype" w:cs="Palatino Linotype"/>
          <w:spacing w:val="1"/>
          <w:sz w:val="20"/>
          <w:szCs w:val="20"/>
        </w:rPr>
        <w:t xml:space="preserve"> </w:t>
      </w:r>
      <w:r>
        <w:rPr>
          <w:rFonts w:ascii="Palatino Linotype" w:hAnsi="Palatino Linotype" w:cs="Palatino Linotype"/>
          <w:spacing w:val="1"/>
          <w:sz w:val="20"/>
          <w:szCs w:val="20"/>
          <w:lang w:val="en-US"/>
        </w:rPr>
        <w:t xml:space="preserve">Lihat </w:t>
      </w:r>
      <w:r>
        <w:rPr>
          <w:rFonts w:ascii="Palatino Linotype" w:hAnsi="Palatino Linotype" w:cs="Palatino Linotype"/>
          <w:sz w:val="20"/>
          <w:szCs w:val="20"/>
        </w:rPr>
        <w:t xml:space="preserve">Dian Puji N. Simatupang, </w:t>
      </w:r>
      <w:r>
        <w:rPr>
          <w:rFonts w:ascii="Palatino Linotype" w:hAnsi="Palatino Linotype" w:cs="Palatino Linotype"/>
          <w:i/>
          <w:sz w:val="20"/>
          <w:szCs w:val="20"/>
        </w:rPr>
        <w:t>Paradoks Rasionalitas Perluasan Ruang Lingkup Keuangan Negara</w:t>
      </w:r>
      <w:r>
        <w:rPr>
          <w:rFonts w:ascii="Palatino Linotype" w:hAnsi="Palatino Linotype" w:cs="Palatino Linotype"/>
          <w:i/>
          <w:spacing w:val="-47"/>
          <w:sz w:val="20"/>
          <w:szCs w:val="20"/>
        </w:rPr>
        <w:t xml:space="preserve"> </w:t>
      </w:r>
      <w:r>
        <w:rPr>
          <w:rFonts w:ascii="Palatino Linotype" w:hAnsi="Palatino Linotype" w:cs="Palatino Linotype"/>
          <w:i/>
          <w:sz w:val="20"/>
          <w:szCs w:val="20"/>
        </w:rPr>
        <w:t>dan</w:t>
      </w:r>
      <w:r>
        <w:rPr>
          <w:rFonts w:ascii="Palatino Linotype" w:hAnsi="Palatino Linotype" w:cs="Palatino Linotype"/>
          <w:i/>
          <w:spacing w:val="-1"/>
          <w:sz w:val="20"/>
          <w:szCs w:val="20"/>
        </w:rPr>
        <w:t xml:space="preserve"> </w:t>
      </w:r>
      <w:r>
        <w:rPr>
          <w:rFonts w:ascii="Palatino Linotype" w:hAnsi="Palatino Linotype" w:cs="Palatino Linotype"/>
          <w:i/>
          <w:sz w:val="20"/>
          <w:szCs w:val="20"/>
        </w:rPr>
        <w:t>Implikasinya</w:t>
      </w:r>
      <w:r>
        <w:rPr>
          <w:rFonts w:ascii="Palatino Linotype" w:hAnsi="Palatino Linotype" w:cs="Palatino Linotype"/>
          <w:i/>
          <w:spacing w:val="1"/>
          <w:sz w:val="20"/>
          <w:szCs w:val="20"/>
        </w:rPr>
        <w:t xml:space="preserve"> </w:t>
      </w:r>
      <w:r>
        <w:rPr>
          <w:rFonts w:ascii="Palatino Linotype" w:hAnsi="Palatino Linotype" w:cs="Palatino Linotype"/>
          <w:i/>
          <w:sz w:val="20"/>
          <w:szCs w:val="20"/>
        </w:rPr>
        <w:t>Terhadap Kinerja</w:t>
      </w:r>
      <w:r>
        <w:rPr>
          <w:rFonts w:ascii="Palatino Linotype" w:hAnsi="Palatino Linotype" w:cs="Palatino Linotype"/>
          <w:i/>
          <w:spacing w:val="-2"/>
          <w:sz w:val="20"/>
          <w:szCs w:val="20"/>
        </w:rPr>
        <w:t xml:space="preserve"> </w:t>
      </w:r>
      <w:r>
        <w:rPr>
          <w:rFonts w:ascii="Palatino Linotype" w:hAnsi="Palatino Linotype" w:cs="Palatino Linotype"/>
          <w:i/>
          <w:sz w:val="20"/>
          <w:szCs w:val="20"/>
        </w:rPr>
        <w:t>Keuangan Pemerintah</w:t>
      </w:r>
      <w:r>
        <w:rPr>
          <w:rFonts w:ascii="Palatino Linotype" w:hAnsi="Palatino Linotype" w:cs="Palatino Linotype"/>
          <w:i/>
          <w:spacing w:val="4"/>
          <w:sz w:val="20"/>
          <w:szCs w:val="20"/>
        </w:rPr>
        <w:t xml:space="preserve"> </w:t>
      </w:r>
      <w:r>
        <w:rPr>
          <w:rFonts w:ascii="Palatino Linotype" w:hAnsi="Palatino Linotype" w:cs="Palatino Linotype"/>
          <w:sz w:val="20"/>
          <w:szCs w:val="20"/>
        </w:rPr>
        <w:t>(Jakarta:</w:t>
      </w:r>
      <w:r>
        <w:rPr>
          <w:rFonts w:ascii="Palatino Linotype" w:hAnsi="Palatino Linotype" w:cs="Palatino Linotype"/>
          <w:spacing w:val="-2"/>
          <w:sz w:val="20"/>
          <w:szCs w:val="20"/>
        </w:rPr>
        <w:t xml:space="preserve"> </w:t>
      </w:r>
      <w:r>
        <w:rPr>
          <w:rFonts w:ascii="Palatino Linotype" w:hAnsi="Palatino Linotype" w:cs="Palatino Linotype"/>
          <w:sz w:val="20"/>
          <w:szCs w:val="20"/>
        </w:rPr>
        <w:t>Badan</w:t>
      </w:r>
      <w:r>
        <w:rPr>
          <w:rFonts w:ascii="Palatino Linotype" w:hAnsi="Palatino Linotype" w:cs="Palatino Linotype"/>
          <w:spacing w:val="-2"/>
          <w:sz w:val="20"/>
          <w:szCs w:val="20"/>
        </w:rPr>
        <w:t xml:space="preserve"> </w:t>
      </w:r>
      <w:r>
        <w:rPr>
          <w:rFonts w:ascii="Palatino Linotype" w:hAnsi="Palatino Linotype" w:cs="Palatino Linotype"/>
          <w:sz w:val="20"/>
          <w:szCs w:val="20"/>
        </w:rPr>
        <w:t>Penerbit</w:t>
      </w:r>
      <w:r>
        <w:rPr>
          <w:rFonts w:ascii="Palatino Linotype" w:hAnsi="Palatino Linotype" w:cs="Palatino Linotype"/>
          <w:spacing w:val="-3"/>
          <w:sz w:val="20"/>
          <w:szCs w:val="20"/>
        </w:rPr>
        <w:t xml:space="preserve"> </w:t>
      </w:r>
      <w:r>
        <w:rPr>
          <w:rFonts w:ascii="Palatino Linotype" w:hAnsi="Palatino Linotype" w:cs="Palatino Linotype"/>
          <w:sz w:val="20"/>
          <w:szCs w:val="20"/>
        </w:rPr>
        <w:t>FH</w:t>
      </w:r>
      <w:r>
        <w:rPr>
          <w:rFonts w:ascii="Palatino Linotype" w:hAnsi="Palatino Linotype" w:cs="Palatino Linotype"/>
          <w:spacing w:val="-1"/>
          <w:sz w:val="20"/>
          <w:szCs w:val="20"/>
        </w:rPr>
        <w:t xml:space="preserve"> </w:t>
      </w:r>
      <w:r>
        <w:rPr>
          <w:rFonts w:ascii="Palatino Linotype" w:hAnsi="Palatino Linotype" w:cs="Palatino Linotype"/>
          <w:sz w:val="20"/>
          <w:szCs w:val="20"/>
        </w:rPr>
        <w:t>UI),</w:t>
      </w:r>
      <w:r>
        <w:rPr>
          <w:rFonts w:ascii="Palatino Linotype" w:hAnsi="Palatino Linotype" w:cs="Palatino Linotype"/>
          <w:spacing w:val="-2"/>
          <w:sz w:val="20"/>
          <w:szCs w:val="20"/>
        </w:rPr>
        <w:t xml:space="preserve"> </w:t>
      </w:r>
      <w:r>
        <w:rPr>
          <w:rFonts w:ascii="Palatino Linotype" w:hAnsi="Palatino Linotype" w:cs="Palatino Linotype"/>
          <w:sz w:val="20"/>
          <w:szCs w:val="20"/>
        </w:rPr>
        <w:t>hlm.35</w:t>
      </w:r>
      <w:r>
        <w:rPr>
          <w:rFonts w:ascii="Palatino Linotype" w:hAnsi="Palatino Linotype" w:cs="Palatino Linotype"/>
          <w:sz w:val="20"/>
          <w:szCs w:val="20"/>
          <w:lang w:val="en-US"/>
        </w:rPr>
        <w:t>-36.</w:t>
      </w:r>
    </w:p>
  </w:footnote>
  <w:footnote w:id="5">
    <w:p w14:paraId="5EED8FE5" w14:textId="77777777" w:rsidR="00B728C4" w:rsidRDefault="00283FA2">
      <w:pPr>
        <w:widowControl w:val="0"/>
        <w:autoSpaceDE w:val="0"/>
        <w:autoSpaceDN w:val="0"/>
        <w:spacing w:after="0" w:line="240" w:lineRule="auto"/>
        <w:ind w:right="141" w:firstLineChars="220" w:firstLine="440"/>
        <w:jc w:val="both"/>
        <w:rPr>
          <w:rFonts w:ascii="Palatino Linotype" w:eastAsia="Times New Roman" w:hAnsi="Palatino Linotype" w:cs="Palatino Linotype"/>
          <w:sz w:val="20"/>
          <w:szCs w:val="20"/>
          <w:lang w:val="id"/>
        </w:rPr>
      </w:pPr>
      <w:r>
        <w:rPr>
          <w:rStyle w:val="FootnoteReference"/>
          <w:rFonts w:ascii="Palatino Linotype" w:hAnsi="Palatino Linotype" w:cs="Palatino Linotype"/>
          <w:sz w:val="20"/>
          <w:szCs w:val="20"/>
        </w:rPr>
        <w:footnoteRef/>
      </w:r>
      <w:r>
        <w:rPr>
          <w:rFonts w:ascii="Palatino Linotype" w:hAnsi="Palatino Linotype" w:cs="Palatino Linotype"/>
          <w:sz w:val="20"/>
          <w:szCs w:val="20"/>
        </w:rPr>
        <w:t xml:space="preserve"> </w:t>
      </w:r>
      <w:r>
        <w:rPr>
          <w:rFonts w:ascii="Palatino Linotype" w:eastAsia="Times New Roman" w:hAnsi="Palatino Linotype" w:cs="Palatino Linotype"/>
          <w:sz w:val="20"/>
          <w:szCs w:val="20"/>
          <w:lang w:val="id"/>
        </w:rPr>
        <w:t>Arifin P. Soeria Atmadja, “Pola Pikir Hukum (LegalMindscapes) Definisi Keuangan</w:t>
      </w:r>
      <w:r>
        <w:rPr>
          <w:rFonts w:ascii="Palatino Linotype" w:eastAsia="Times New Roman" w:hAnsi="Palatino Linotype" w:cs="Palatino Linotype"/>
          <w:spacing w:val="1"/>
          <w:sz w:val="20"/>
          <w:szCs w:val="20"/>
          <w:lang w:val="id"/>
        </w:rPr>
        <w:t xml:space="preserve"> </w:t>
      </w:r>
      <w:r>
        <w:rPr>
          <w:rFonts w:ascii="Palatino Linotype" w:eastAsia="Times New Roman" w:hAnsi="Palatino Linotype" w:cs="Palatino Linotype"/>
          <w:sz w:val="20"/>
          <w:szCs w:val="20"/>
          <w:lang w:val="id"/>
        </w:rPr>
        <w:t xml:space="preserve">Negara Yang Membangun Praktik Bisnis Badan Usaha Milik Negara (BUMN) yang </w:t>
      </w:r>
      <w:r>
        <w:rPr>
          <w:rFonts w:ascii="Palatino Linotype" w:eastAsia="Times New Roman" w:hAnsi="Palatino Linotype" w:cs="Palatino Linotype"/>
          <w:sz w:val="20"/>
          <w:szCs w:val="20"/>
          <w:lang w:val="id"/>
        </w:rPr>
        <w:t>Mengakar</w:t>
      </w:r>
      <w:r>
        <w:rPr>
          <w:rFonts w:ascii="Palatino Linotype" w:eastAsia="Times New Roman" w:hAnsi="Palatino Linotype" w:cs="Palatino Linotype"/>
          <w:spacing w:val="1"/>
          <w:sz w:val="20"/>
          <w:szCs w:val="20"/>
          <w:lang w:val="id"/>
        </w:rPr>
        <w:t xml:space="preserve"> </w:t>
      </w:r>
      <w:r>
        <w:rPr>
          <w:rFonts w:ascii="Palatino Linotype" w:eastAsia="Times New Roman" w:hAnsi="Palatino Linotype" w:cs="Palatino Linotype"/>
          <w:spacing w:val="-1"/>
          <w:sz w:val="20"/>
          <w:szCs w:val="20"/>
          <w:lang w:val="id"/>
        </w:rPr>
        <w:t>(</w:t>
      </w:r>
      <w:r>
        <w:rPr>
          <w:rFonts w:ascii="Palatino Linotype" w:eastAsia="Times New Roman" w:hAnsi="Palatino Linotype" w:cs="Palatino Linotype"/>
          <w:i/>
          <w:spacing w:val="-1"/>
          <w:sz w:val="20"/>
          <w:szCs w:val="20"/>
          <w:lang w:val="id"/>
        </w:rPr>
        <w:t>Deep</w:t>
      </w:r>
      <w:r>
        <w:rPr>
          <w:rFonts w:ascii="Palatino Linotype" w:eastAsia="Times New Roman" w:hAnsi="Palatino Linotype" w:cs="Palatino Linotype"/>
          <w:i/>
          <w:spacing w:val="-12"/>
          <w:sz w:val="20"/>
          <w:szCs w:val="20"/>
          <w:lang w:val="id"/>
        </w:rPr>
        <w:t xml:space="preserve"> </w:t>
      </w:r>
      <w:r>
        <w:rPr>
          <w:rFonts w:ascii="Palatino Linotype" w:eastAsia="Times New Roman" w:hAnsi="Palatino Linotype" w:cs="Palatino Linotype"/>
          <w:i/>
          <w:spacing w:val="-1"/>
          <w:sz w:val="20"/>
          <w:szCs w:val="20"/>
          <w:lang w:val="id"/>
        </w:rPr>
        <w:t>Rooted</w:t>
      </w:r>
      <w:r>
        <w:rPr>
          <w:rFonts w:ascii="Palatino Linotype" w:eastAsia="Times New Roman" w:hAnsi="Palatino Linotype" w:cs="Palatino Linotype"/>
          <w:i/>
          <w:spacing w:val="-12"/>
          <w:sz w:val="20"/>
          <w:szCs w:val="20"/>
          <w:lang w:val="id"/>
        </w:rPr>
        <w:t xml:space="preserve"> </w:t>
      </w:r>
      <w:r>
        <w:rPr>
          <w:rFonts w:ascii="Palatino Linotype" w:eastAsia="Times New Roman" w:hAnsi="Palatino Linotype" w:cs="Palatino Linotype"/>
          <w:i/>
          <w:spacing w:val="-1"/>
          <w:sz w:val="20"/>
          <w:szCs w:val="20"/>
          <w:lang w:val="id"/>
        </w:rPr>
        <w:t>Business</w:t>
      </w:r>
      <w:r>
        <w:rPr>
          <w:rFonts w:ascii="Palatino Linotype" w:eastAsia="Times New Roman" w:hAnsi="Palatino Linotype" w:cs="Palatino Linotype"/>
          <w:i/>
          <w:spacing w:val="-9"/>
          <w:sz w:val="20"/>
          <w:szCs w:val="20"/>
          <w:lang w:val="id"/>
        </w:rPr>
        <w:t xml:space="preserve"> </w:t>
      </w:r>
      <w:r>
        <w:rPr>
          <w:rFonts w:ascii="Palatino Linotype" w:eastAsia="Times New Roman" w:hAnsi="Palatino Linotype" w:cs="Palatino Linotype"/>
          <w:i/>
          <w:spacing w:val="-1"/>
          <w:sz w:val="20"/>
          <w:szCs w:val="20"/>
          <w:lang w:val="id"/>
        </w:rPr>
        <w:t>Practices)</w:t>
      </w:r>
      <w:r>
        <w:rPr>
          <w:rFonts w:ascii="Palatino Linotype" w:eastAsia="Times New Roman" w:hAnsi="Palatino Linotype" w:cs="Palatino Linotype"/>
          <w:spacing w:val="-1"/>
          <w:sz w:val="20"/>
          <w:szCs w:val="20"/>
          <w:lang w:val="id"/>
        </w:rPr>
        <w:t>,</w:t>
      </w:r>
      <w:r>
        <w:rPr>
          <w:rFonts w:ascii="Palatino Linotype" w:eastAsia="Times New Roman" w:hAnsi="Palatino Linotype" w:cs="Palatino Linotype"/>
          <w:spacing w:val="-5"/>
          <w:sz w:val="20"/>
          <w:szCs w:val="20"/>
          <w:lang w:val="id"/>
        </w:rPr>
        <w:t xml:space="preserve"> </w:t>
      </w:r>
      <w:r>
        <w:rPr>
          <w:rFonts w:ascii="Palatino Linotype" w:eastAsia="Times New Roman" w:hAnsi="Palatino Linotype" w:cs="Palatino Linotype"/>
          <w:sz w:val="20"/>
          <w:szCs w:val="20"/>
          <w:lang w:val="id"/>
        </w:rPr>
        <w:t>dalam,</w:t>
      </w:r>
      <w:r>
        <w:rPr>
          <w:rFonts w:ascii="Palatino Linotype" w:eastAsia="Times New Roman" w:hAnsi="Palatino Linotype" w:cs="Palatino Linotype"/>
          <w:spacing w:val="-8"/>
          <w:sz w:val="20"/>
          <w:szCs w:val="20"/>
          <w:lang w:val="id"/>
        </w:rPr>
        <w:t xml:space="preserve"> </w:t>
      </w:r>
      <w:r>
        <w:rPr>
          <w:rFonts w:ascii="Palatino Linotype" w:eastAsia="Times New Roman" w:hAnsi="Palatino Linotype" w:cs="Palatino Linotype"/>
          <w:i/>
          <w:sz w:val="20"/>
          <w:szCs w:val="20"/>
          <w:lang w:val="id"/>
        </w:rPr>
        <w:t>Aktualisasi</w:t>
      </w:r>
      <w:r>
        <w:rPr>
          <w:rFonts w:ascii="Palatino Linotype" w:eastAsia="Times New Roman" w:hAnsi="Palatino Linotype" w:cs="Palatino Linotype"/>
          <w:i/>
          <w:spacing w:val="-6"/>
          <w:sz w:val="20"/>
          <w:szCs w:val="20"/>
          <w:lang w:val="id"/>
        </w:rPr>
        <w:t xml:space="preserve"> </w:t>
      </w:r>
      <w:r>
        <w:rPr>
          <w:rFonts w:ascii="Palatino Linotype" w:eastAsia="Times New Roman" w:hAnsi="Palatino Linotype" w:cs="Palatino Linotype"/>
          <w:i/>
          <w:sz w:val="20"/>
          <w:szCs w:val="20"/>
          <w:lang w:val="id"/>
        </w:rPr>
        <w:t>Hukum</w:t>
      </w:r>
      <w:r>
        <w:rPr>
          <w:rFonts w:ascii="Palatino Linotype" w:eastAsia="Times New Roman" w:hAnsi="Palatino Linotype" w:cs="Palatino Linotype"/>
          <w:i/>
          <w:spacing w:val="-14"/>
          <w:sz w:val="20"/>
          <w:szCs w:val="20"/>
          <w:lang w:val="id"/>
        </w:rPr>
        <w:t xml:space="preserve"> </w:t>
      </w:r>
      <w:r>
        <w:rPr>
          <w:rFonts w:ascii="Palatino Linotype" w:eastAsia="Times New Roman" w:hAnsi="Palatino Linotype" w:cs="Palatino Linotype"/>
          <w:i/>
          <w:sz w:val="20"/>
          <w:szCs w:val="20"/>
          <w:lang w:val="id"/>
        </w:rPr>
        <w:t>Keuangan</w:t>
      </w:r>
      <w:r>
        <w:rPr>
          <w:rFonts w:ascii="Palatino Linotype" w:eastAsia="Times New Roman" w:hAnsi="Palatino Linotype" w:cs="Palatino Linotype"/>
          <w:i/>
          <w:spacing w:val="-12"/>
          <w:sz w:val="20"/>
          <w:szCs w:val="20"/>
          <w:lang w:val="id"/>
        </w:rPr>
        <w:t xml:space="preserve"> </w:t>
      </w:r>
      <w:r>
        <w:rPr>
          <w:rFonts w:ascii="Palatino Linotype" w:eastAsia="Times New Roman" w:hAnsi="Palatino Linotype" w:cs="Palatino Linotype"/>
          <w:i/>
          <w:sz w:val="20"/>
          <w:szCs w:val="20"/>
          <w:lang w:val="id"/>
        </w:rPr>
        <w:t>Publik,</w:t>
      </w:r>
      <w:r>
        <w:rPr>
          <w:rFonts w:ascii="Palatino Linotype" w:eastAsia="Times New Roman" w:hAnsi="Palatino Linotype" w:cs="Palatino Linotype"/>
          <w:i/>
          <w:spacing w:val="-10"/>
          <w:sz w:val="20"/>
          <w:szCs w:val="20"/>
          <w:lang w:val="id"/>
        </w:rPr>
        <w:t xml:space="preserve"> </w:t>
      </w:r>
      <w:r>
        <w:rPr>
          <w:rFonts w:ascii="Palatino Linotype" w:eastAsia="Times New Roman" w:hAnsi="Palatino Linotype" w:cs="Palatino Linotype"/>
          <w:i/>
          <w:sz w:val="20"/>
          <w:szCs w:val="20"/>
          <w:lang w:val="id"/>
        </w:rPr>
        <w:t xml:space="preserve">ed., </w:t>
      </w:r>
      <w:r>
        <w:rPr>
          <w:rFonts w:ascii="Palatino Linotype" w:eastAsia="Times New Roman" w:hAnsi="Palatino Linotype" w:cs="Palatino Linotype"/>
          <w:sz w:val="20"/>
          <w:szCs w:val="20"/>
          <w:lang w:val="id"/>
        </w:rPr>
        <w:t>Yuli</w:t>
      </w:r>
      <w:r>
        <w:rPr>
          <w:rFonts w:ascii="Palatino Linotype" w:eastAsia="Times New Roman" w:hAnsi="Palatino Linotype" w:cs="Palatino Linotype"/>
          <w:spacing w:val="-11"/>
          <w:sz w:val="20"/>
          <w:szCs w:val="20"/>
          <w:lang w:val="id"/>
        </w:rPr>
        <w:t xml:space="preserve"> </w:t>
      </w:r>
      <w:r>
        <w:rPr>
          <w:rFonts w:ascii="Palatino Linotype" w:eastAsia="Times New Roman" w:hAnsi="Palatino Linotype" w:cs="Palatino Linotype"/>
          <w:sz w:val="20"/>
          <w:szCs w:val="20"/>
          <w:lang w:val="id"/>
        </w:rPr>
        <w:t>Indrawati,</w:t>
      </w:r>
      <w:r>
        <w:rPr>
          <w:rFonts w:ascii="Palatino Linotype" w:eastAsia="Times New Roman" w:hAnsi="Palatino Linotype" w:cs="Palatino Linotype"/>
          <w:spacing w:val="-48"/>
          <w:sz w:val="20"/>
          <w:szCs w:val="20"/>
          <w:lang w:val="id"/>
        </w:rPr>
        <w:t xml:space="preserve"> </w:t>
      </w:r>
      <w:r>
        <w:rPr>
          <w:rFonts w:ascii="Palatino Linotype" w:eastAsia="Times New Roman" w:hAnsi="Palatino Linotype" w:cs="Palatino Linotype"/>
          <w:i/>
          <w:sz w:val="20"/>
          <w:szCs w:val="20"/>
          <w:lang w:val="id"/>
        </w:rPr>
        <w:t>(</w:t>
      </w:r>
      <w:r>
        <w:rPr>
          <w:rFonts w:ascii="Palatino Linotype" w:eastAsia="Times New Roman" w:hAnsi="Palatino Linotype" w:cs="Palatino Linotype"/>
          <w:sz w:val="20"/>
          <w:szCs w:val="20"/>
          <w:lang w:val="id"/>
        </w:rPr>
        <w:t>Bandung:</w:t>
      </w:r>
      <w:r>
        <w:rPr>
          <w:rFonts w:ascii="Palatino Linotype" w:eastAsia="Times New Roman" w:hAnsi="Palatino Linotype" w:cs="Palatino Linotype"/>
          <w:spacing w:val="-2"/>
          <w:sz w:val="20"/>
          <w:szCs w:val="20"/>
          <w:lang w:val="id"/>
        </w:rPr>
        <w:t xml:space="preserve"> </w:t>
      </w:r>
      <w:r>
        <w:rPr>
          <w:rFonts w:ascii="Palatino Linotype" w:eastAsia="Times New Roman" w:hAnsi="Palatino Linotype" w:cs="Palatino Linotype"/>
          <w:sz w:val="20"/>
          <w:szCs w:val="20"/>
          <w:lang w:val="id"/>
        </w:rPr>
        <w:t>Mujahid</w:t>
      </w:r>
      <w:r>
        <w:rPr>
          <w:rFonts w:ascii="Palatino Linotype" w:eastAsia="Times New Roman" w:hAnsi="Palatino Linotype" w:cs="Palatino Linotype"/>
          <w:spacing w:val="2"/>
          <w:sz w:val="20"/>
          <w:szCs w:val="20"/>
          <w:lang w:val="id"/>
        </w:rPr>
        <w:t xml:space="preserve"> </w:t>
      </w:r>
      <w:r>
        <w:rPr>
          <w:rFonts w:ascii="Palatino Linotype" w:eastAsia="Times New Roman" w:hAnsi="Palatino Linotype" w:cs="Palatino Linotype"/>
          <w:sz w:val="20"/>
          <w:szCs w:val="20"/>
          <w:lang w:val="id"/>
        </w:rPr>
        <w:t>Press, 2014), hlm. 31.</w:t>
      </w:r>
    </w:p>
  </w:footnote>
  <w:footnote w:id="6">
    <w:p w14:paraId="5AB6211A" w14:textId="77777777" w:rsidR="00B728C4" w:rsidRDefault="00283FA2">
      <w:pPr>
        <w:widowControl w:val="0"/>
        <w:autoSpaceDE w:val="0"/>
        <w:autoSpaceDN w:val="0"/>
        <w:spacing w:after="0" w:line="240" w:lineRule="auto"/>
        <w:ind w:right="139" w:firstLineChars="220" w:firstLine="440"/>
        <w:jc w:val="both"/>
        <w:rPr>
          <w:rFonts w:ascii="Palatino Linotype" w:eastAsia="Times New Roman" w:hAnsi="Palatino Linotype" w:cs="Palatino Linotype"/>
          <w:sz w:val="20"/>
          <w:szCs w:val="20"/>
          <w:lang w:val="id-ID"/>
        </w:rPr>
      </w:pPr>
      <w:r>
        <w:rPr>
          <w:rStyle w:val="FootnoteReference"/>
          <w:rFonts w:ascii="Palatino Linotype" w:hAnsi="Palatino Linotype" w:cs="Palatino Linotype"/>
          <w:sz w:val="20"/>
          <w:szCs w:val="20"/>
        </w:rPr>
        <w:footnoteRef/>
      </w:r>
      <w:r>
        <w:rPr>
          <w:rFonts w:ascii="Palatino Linotype" w:hAnsi="Palatino Linotype" w:cs="Palatino Linotype"/>
          <w:sz w:val="20"/>
          <w:szCs w:val="20"/>
        </w:rPr>
        <w:t xml:space="preserve"> Benturan pengaturan</w:t>
      </w:r>
      <w:r>
        <w:rPr>
          <w:rFonts w:ascii="Palatino Linotype" w:eastAsia="Times New Roman" w:hAnsi="Palatino Linotype" w:cs="Palatino Linotype"/>
          <w:sz w:val="20"/>
          <w:szCs w:val="20"/>
          <w:lang w:val="id"/>
        </w:rPr>
        <w:t xml:space="preserve"> yang dimaksud terkait </w:t>
      </w:r>
      <w:r>
        <w:rPr>
          <w:rFonts w:ascii="Palatino Linotype" w:eastAsia="Times New Roman" w:hAnsi="Palatino Linotype" w:cs="Palatino Linotype"/>
          <w:sz w:val="20"/>
          <w:szCs w:val="20"/>
        </w:rPr>
        <w:t>status kekayaan negara</w:t>
      </w:r>
      <w:r>
        <w:rPr>
          <w:rFonts w:ascii="Palatino Linotype" w:eastAsia="Times New Roman" w:hAnsi="Palatino Linotype" w:cs="Palatino Linotype"/>
          <w:spacing w:val="1"/>
          <w:sz w:val="20"/>
          <w:szCs w:val="20"/>
          <w:lang w:val="id"/>
        </w:rPr>
        <w:t xml:space="preserve"> </w:t>
      </w:r>
      <w:r>
        <w:rPr>
          <w:rFonts w:ascii="Palatino Linotype" w:eastAsia="Times New Roman" w:hAnsi="Palatino Linotype" w:cs="Palatino Linotype"/>
          <w:sz w:val="20"/>
          <w:szCs w:val="20"/>
          <w:lang w:val="id"/>
        </w:rPr>
        <w:t>yang dibahas dalam penelitian ini</w:t>
      </w:r>
      <w:r>
        <w:rPr>
          <w:rFonts w:ascii="Palatino Linotype" w:eastAsia="Times New Roman" w:hAnsi="Palatino Linotype" w:cs="Palatino Linotype"/>
          <w:spacing w:val="1"/>
          <w:sz w:val="20"/>
          <w:szCs w:val="20"/>
          <w:lang w:val="id"/>
        </w:rPr>
        <w:t xml:space="preserve"> </w:t>
      </w:r>
      <w:r>
        <w:rPr>
          <w:rFonts w:ascii="Palatino Linotype" w:eastAsia="Times New Roman" w:hAnsi="Palatino Linotype" w:cs="Palatino Linotype"/>
          <w:sz w:val="20"/>
          <w:szCs w:val="20"/>
          <w:lang w:val="id"/>
        </w:rPr>
        <w:t xml:space="preserve">adalah perbedaan penormaan antara undang-undang nomor 17 tahun 2003 tentang </w:t>
      </w:r>
      <w:r>
        <w:rPr>
          <w:rFonts w:ascii="Palatino Linotype" w:eastAsia="Times New Roman" w:hAnsi="Palatino Linotype" w:cs="Palatino Linotype"/>
          <w:sz w:val="20"/>
          <w:szCs w:val="20"/>
        </w:rPr>
        <w:t>k</w:t>
      </w:r>
      <w:r>
        <w:rPr>
          <w:rFonts w:ascii="Palatino Linotype" w:eastAsia="Times New Roman" w:hAnsi="Palatino Linotype" w:cs="Palatino Linotype"/>
          <w:sz w:val="20"/>
          <w:szCs w:val="20"/>
          <w:lang w:val="id"/>
        </w:rPr>
        <w:t>euangan negara,</w:t>
      </w:r>
      <w:r>
        <w:rPr>
          <w:rFonts w:ascii="Palatino Linotype" w:eastAsia="Times New Roman" w:hAnsi="Palatino Linotype" w:cs="Palatino Linotype"/>
          <w:spacing w:val="1"/>
          <w:sz w:val="20"/>
          <w:szCs w:val="20"/>
          <w:lang w:val="id"/>
        </w:rPr>
        <w:t xml:space="preserve"> </w:t>
      </w:r>
      <w:r>
        <w:rPr>
          <w:rFonts w:ascii="Palatino Linotype" w:eastAsia="Times New Roman" w:hAnsi="Palatino Linotype" w:cs="Palatino Linotype"/>
          <w:sz w:val="20"/>
          <w:szCs w:val="20"/>
          <w:lang w:val="id"/>
        </w:rPr>
        <w:t>undang-undang nomor 19 tahun 2003 tentang adan usaha milik negara, Undang-undang Nomor 40 tahun</w:t>
      </w:r>
      <w:r>
        <w:rPr>
          <w:rFonts w:ascii="Palatino Linotype" w:eastAsia="Times New Roman" w:hAnsi="Palatino Linotype" w:cs="Palatino Linotype"/>
          <w:spacing w:val="-47"/>
          <w:sz w:val="20"/>
          <w:szCs w:val="20"/>
          <w:lang w:val="id"/>
        </w:rPr>
        <w:t xml:space="preserve"> </w:t>
      </w:r>
      <w:r>
        <w:rPr>
          <w:rFonts w:ascii="Palatino Linotype" w:eastAsia="Times New Roman" w:hAnsi="Palatino Linotype" w:cs="Palatino Linotype"/>
          <w:sz w:val="20"/>
          <w:szCs w:val="20"/>
          <w:lang w:val="id"/>
        </w:rPr>
        <w:t xml:space="preserve">2007 </w:t>
      </w:r>
      <w:r>
        <w:rPr>
          <w:rFonts w:ascii="Palatino Linotype" w:eastAsia="Times New Roman" w:hAnsi="Palatino Linotype" w:cs="Palatino Linotype"/>
          <w:sz w:val="20"/>
          <w:szCs w:val="20"/>
        </w:rPr>
        <w:t>tentang perseroan terbatas, Putusan Mahkamah Konstitusi No 77/</w:t>
      </w:r>
      <w:r>
        <w:rPr>
          <w:rFonts w:ascii="Palatino Linotype" w:eastAsia="Times New Roman" w:hAnsi="Palatino Linotype" w:cs="Palatino Linotype"/>
          <w:sz w:val="20"/>
          <w:szCs w:val="20"/>
        </w:rPr>
        <w:t>PUU-IX/2011 dan Putusan Mahkamah Konstitusi No 48/PUU-XI/2013</w:t>
      </w:r>
      <w:r>
        <w:rPr>
          <w:rFonts w:ascii="Palatino Linotype" w:eastAsia="Times New Roman" w:hAnsi="Palatino Linotype" w:cs="Palatino Linotype"/>
          <w:sz w:val="20"/>
          <w:szCs w:val="20"/>
          <w:lang w:val="id-ID"/>
        </w:rPr>
        <w:t>.</w:t>
      </w:r>
    </w:p>
  </w:footnote>
  <w:footnote w:id="7">
    <w:p w14:paraId="1820C547" w14:textId="77777777" w:rsidR="00B728C4" w:rsidRDefault="00283FA2">
      <w:pPr>
        <w:pStyle w:val="FootnoteText"/>
        <w:ind w:firstLineChars="220" w:firstLine="440"/>
        <w:jc w:val="both"/>
        <w:rPr>
          <w:rFonts w:ascii="Palatino Linotype" w:hAnsi="Palatino Linotype" w:cs="Palatino Linotype"/>
          <w:lang w:val="id-ID"/>
        </w:rPr>
      </w:pPr>
      <w:r>
        <w:rPr>
          <w:rStyle w:val="FootnoteReference"/>
          <w:rFonts w:ascii="Palatino Linotype" w:hAnsi="Palatino Linotype" w:cs="Palatino Linotype"/>
        </w:rPr>
        <w:footnoteRef/>
      </w:r>
      <w:r>
        <w:rPr>
          <w:rFonts w:ascii="Palatino Linotype" w:hAnsi="Palatino Linotype" w:cs="Palatino Linotype"/>
          <w:lang w:val="id-ID"/>
        </w:rPr>
        <w:t xml:space="preserve"> </w:t>
      </w:r>
      <w:r>
        <w:rPr>
          <w:rFonts w:ascii="Palatino Linotype" w:hAnsi="Palatino Linotype" w:cs="Palatino Linotype"/>
          <w:lang w:val="id-ID" w:eastAsia="zh-CN"/>
        </w:rPr>
        <w:t>Dalam penjelasan UU Nomor 19 tahun 2003 yang dimaksud dengan kekayaan negara yang dipisahkan adalah pemisahan kekayaan negara dari Anggaran Pendapatan dan Belanja Negara (APBN) untuk dijadika</w:t>
      </w:r>
      <w:r>
        <w:rPr>
          <w:rFonts w:ascii="Palatino Linotype" w:hAnsi="Palatino Linotype" w:cs="Palatino Linotype"/>
          <w:lang w:val="id-ID" w:eastAsia="zh-CN"/>
        </w:rPr>
        <w:t>n penyertaan modal negara pada BUMN untuk selanjutnya pembinaan dan pengelolaannya tidak lagi didasarkan pada sistem APBN, namun pembinaan dan pengelolaannya didasarkan pada prinsip-prinsip perusahaan yang sehat. Di sisi lain, Undang-undang No. 31 Tahun 19</w:t>
      </w:r>
      <w:r>
        <w:rPr>
          <w:rFonts w:ascii="Palatino Linotype" w:hAnsi="Palatino Linotype" w:cs="Palatino Linotype"/>
          <w:lang w:val="id-ID" w:eastAsia="zh-CN"/>
        </w:rPr>
        <w:t xml:space="preserve">99 tentang Tindak Pidana Korupsi yang menegaskan  dalam  penjelasannya bahwa keuangan negara  yaitu seluruh  kekayaan  negara  dalam  bentuk  apapun  yang  dipisahkan  atau yang  tidak  dipisahkan,  termasuk  di  dalamnya  segala  bagian  kekayaan negara  </w:t>
      </w:r>
      <w:r>
        <w:rPr>
          <w:rFonts w:ascii="Palatino Linotype" w:hAnsi="Palatino Linotype" w:cs="Palatino Linotype"/>
          <w:lang w:val="id-ID" w:eastAsia="zh-CN"/>
        </w:rPr>
        <w:t xml:space="preserve">dan  segala  hak  dan  kewajibannya  yang  timbul  karena  berada dalam  penguasaan,  pengurusan,  dan  pertanggungjawaban  pejabat lembaga negara, baik di  tingkat pusat maupun di daerah berada dalam penguasaan  dan  pengurusan  pertanggungjawaban  Badan </w:t>
      </w:r>
      <w:r>
        <w:rPr>
          <w:rFonts w:ascii="Palatino Linotype" w:hAnsi="Palatino Linotype" w:cs="Palatino Linotype"/>
          <w:lang w:val="id-ID" w:eastAsia="zh-CN"/>
        </w:rPr>
        <w:t xml:space="preserve"> Usaha  Milik Negara,  atau  Badan  Usaha Milik  Daerah,  yayasan,  badan  hukum,  dan perusahaan  yang  menyertakan  modal  negara,  atau  perusahaan  yang menyertakan modal pihak ketiga berdasarkan perjanjian dengan negara. </w:t>
      </w:r>
    </w:p>
  </w:footnote>
  <w:footnote w:id="8">
    <w:p w14:paraId="3C3CFEAC"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Lihat Pasal 1 angka 1 Jo. P</w:t>
      </w:r>
      <w:r>
        <w:rPr>
          <w:rFonts w:ascii="Palatino Linotype" w:hAnsi="Palatino Linotype" w:cs="Palatino Linotype"/>
        </w:rPr>
        <w:t>asal 2 huruf g Undang-Undang Nomor 17 Tahun 2003 tentang Keuangan Negara</w:t>
      </w:r>
    </w:p>
  </w:footnote>
  <w:footnote w:id="9">
    <w:p w14:paraId="0B02EA13"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Dalam Pasal 4 Undang-Undang Nomor 49 Prp Tahun 1960 tentang Panitia Urusan Piutang Negara dinyatakan ”Panitia Urusan Piutang Negara bertugas”:Mengurus Piutang Negara yang berdasarka</w:t>
      </w:r>
      <w:r>
        <w:rPr>
          <w:rFonts w:ascii="Palatino Linotype" w:hAnsi="Palatino Linotype" w:cs="Palatino Linotype"/>
        </w:rPr>
        <w:t xml:space="preserve">n Peraturan ini telah diserahkan pengurusannya kepadanya oleh Pemerintah atau Badan- Badan yang dimaksud Pasal 8 Peraturan ini. Piutang Negara yang diserahkan sebagai tersebut di atas, ialah Piutang yang adanya dan besarnya telah pasti menurut hukum, akan </w:t>
      </w:r>
      <w:r>
        <w:rPr>
          <w:rFonts w:ascii="Palatino Linotype" w:hAnsi="Palatino Linotype" w:cs="Palatino Linotype"/>
        </w:rPr>
        <w:t xml:space="preserve">tetapi yang menanggung hutangnya tidak melunasinya sebagaimana mestinya. Menyimpang dari ketentuan yang dimaksud dalam angka (1) di atas, mengurus Piutang-Piutang Negara dengan tidak usah menunggu penyerahannya, Melakukan pengawasan terhadap </w:t>
      </w:r>
      <w:r>
        <w:rPr>
          <w:rFonts w:ascii="Palatino Linotype" w:hAnsi="Palatino Linotype" w:cs="Palatino Linotype"/>
          <w:b/>
          <w:bCs/>
        </w:rPr>
        <w:t>Piutang-Piutan</w:t>
      </w:r>
      <w:r>
        <w:rPr>
          <w:rFonts w:ascii="Palatino Linotype" w:hAnsi="Palatino Linotype" w:cs="Palatino Linotype"/>
          <w:b/>
          <w:bCs/>
        </w:rPr>
        <w:t>g/Kredit-Kredit yang telah dikeluarkan oleh Negara/Badan-Badan Negara</w:t>
      </w:r>
      <w:r>
        <w:rPr>
          <w:rFonts w:ascii="Palatino Linotype" w:hAnsi="Palatino Linotype" w:cs="Palatino Linotype"/>
        </w:rPr>
        <w:t xml:space="preserve">, apakah Kredit ini benar-benar dipergunakan sesuai dengan permohonan dan/atau syarat- syarat pemberian Kredit dan menanyakan keterangan-keterangan yang berhubungan dengan itu </w:t>
      </w:r>
      <w:r>
        <w:rPr>
          <w:rFonts w:ascii="Palatino Linotype" w:hAnsi="Palatino Linotype" w:cs="Palatino Linotype"/>
        </w:rPr>
        <w:t>kepada Bank-Bank dengan menyimpang dari ketentuan-ketentuan dalam Peraturan Pemerintah Pengganti Undang- Undang Nomor 23 Tahun 1960 Tentang Rahasia Bank.</w:t>
      </w:r>
    </w:p>
  </w:footnote>
  <w:footnote w:id="10">
    <w:p w14:paraId="09DA895D"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Lihat Penjelasan Umum Undang-Undang Nomor   49   Prp   Tahun   1960 Tentang Panitia Urusan Piutang N</w:t>
      </w:r>
      <w:r>
        <w:rPr>
          <w:rFonts w:ascii="Palatino Linotype" w:hAnsi="Palatino Linotype" w:cs="Palatino Linotype"/>
        </w:rPr>
        <w:t>egara</w:t>
      </w:r>
    </w:p>
  </w:footnote>
  <w:footnote w:id="11">
    <w:p w14:paraId="1FD45994"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w:t>
      </w:r>
      <w:r>
        <w:rPr>
          <w:rFonts w:ascii="Palatino Linotype" w:hAnsi="Palatino Linotype" w:cs="Palatino Linotype"/>
          <w:lang w:eastAsia="zh-CN"/>
        </w:rPr>
        <w:t>Adapun dalam Pasal 1 angka 1 UU tentang Keuangan Negara terdapat definisi keuangan negara, yaKeuangan Negarai semua hak dan kewajiban negara yang dapat dinilai dengan uang, serta segala sesuatu baik berupa uang maupun berupa barang yang dapat dijad</w:t>
      </w:r>
      <w:r>
        <w:rPr>
          <w:rFonts w:ascii="Palatino Linotype" w:hAnsi="Palatino Linotype" w:cs="Palatino Linotype"/>
          <w:lang w:eastAsia="zh-CN"/>
        </w:rPr>
        <w:t>ikan milik negara berhubung dengan pelaksanaan hak dan kewajiban tersebut. Kemudian, Pasal 2 huruf g UU tentang Keuangan Negara tersebut mengatur bahwa cakupan keuangan negara meliputi kekayaan negara/kekayaan daerah yang dikelola sendiri atau oleh pihak l</w:t>
      </w:r>
      <w:r>
        <w:rPr>
          <w:rFonts w:ascii="Palatino Linotype" w:hAnsi="Palatino Linotype" w:cs="Palatino Linotype"/>
          <w:lang w:eastAsia="zh-CN"/>
        </w:rPr>
        <w:t>ain berupa uang, surat berharga, piutang, barang, serta hak-hak lain yang dapat dinilai dengan uang termasuk kekayaan yang dipisahkan pada perusahaan negara/ perusahaan daerah. Dengan adanya definisi ini maka terdapat pemahaman bahwa BUMN/BUMD adalah kekay</w:t>
      </w:r>
      <w:r>
        <w:rPr>
          <w:rFonts w:ascii="Palatino Linotype" w:hAnsi="Palatino Linotype" w:cs="Palatino Linotype"/>
          <w:lang w:eastAsia="zh-CN"/>
        </w:rPr>
        <w:t>aan/milik negara, sehingga piutang BUMN/BUMD merupakan bagian dari keuangan negara dan dikategorikan sebagai piutang negara.</w:t>
      </w:r>
    </w:p>
  </w:footnote>
  <w:footnote w:id="12">
    <w:p w14:paraId="307D3D5C"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Lihat Pasal 12 Undang-Undang</w:t>
      </w:r>
      <w:r>
        <w:rPr>
          <w:rFonts w:ascii="Palatino Linotype" w:hAnsi="Palatino Linotype" w:cs="Palatino Linotype"/>
          <w:spacing w:val="63"/>
        </w:rPr>
        <w:t xml:space="preserve"> </w:t>
      </w:r>
      <w:r>
        <w:rPr>
          <w:rFonts w:ascii="Palatino Linotype" w:hAnsi="Palatino Linotype" w:cs="Palatino Linotype"/>
        </w:rPr>
        <w:t xml:space="preserve">Nomor  </w:t>
      </w:r>
      <w:r>
        <w:rPr>
          <w:rFonts w:ascii="Palatino Linotype" w:hAnsi="Palatino Linotype" w:cs="Palatino Linotype"/>
          <w:spacing w:val="2"/>
        </w:rPr>
        <w:t xml:space="preserve"> </w:t>
      </w:r>
      <w:r>
        <w:rPr>
          <w:rFonts w:ascii="Palatino Linotype" w:hAnsi="Palatino Linotype" w:cs="Palatino Linotype"/>
        </w:rPr>
        <w:t xml:space="preserve">49  </w:t>
      </w:r>
      <w:r>
        <w:rPr>
          <w:rFonts w:ascii="Palatino Linotype" w:hAnsi="Palatino Linotype" w:cs="Palatino Linotype"/>
          <w:spacing w:val="3"/>
        </w:rPr>
        <w:t xml:space="preserve"> </w:t>
      </w:r>
      <w:r>
        <w:rPr>
          <w:rFonts w:ascii="Palatino Linotype" w:hAnsi="Palatino Linotype" w:cs="Palatino Linotype"/>
        </w:rPr>
        <w:t xml:space="preserve">Prp  </w:t>
      </w:r>
      <w:r>
        <w:rPr>
          <w:rFonts w:ascii="Palatino Linotype" w:hAnsi="Palatino Linotype" w:cs="Palatino Linotype"/>
          <w:spacing w:val="2"/>
        </w:rPr>
        <w:t xml:space="preserve"> </w:t>
      </w:r>
      <w:r>
        <w:rPr>
          <w:rFonts w:ascii="Palatino Linotype" w:hAnsi="Palatino Linotype" w:cs="Palatino Linotype"/>
        </w:rPr>
        <w:t xml:space="preserve">Tahun  </w:t>
      </w:r>
      <w:r>
        <w:rPr>
          <w:rFonts w:ascii="Palatino Linotype" w:hAnsi="Palatino Linotype" w:cs="Palatino Linotype"/>
          <w:spacing w:val="4"/>
        </w:rPr>
        <w:t xml:space="preserve"> </w:t>
      </w:r>
      <w:r>
        <w:rPr>
          <w:rFonts w:ascii="Palatino Linotype" w:hAnsi="Palatino Linotype" w:cs="Palatino Linotype"/>
        </w:rPr>
        <w:t>1960</w:t>
      </w:r>
      <w:r>
        <w:rPr>
          <w:rFonts w:ascii="Palatino Linotype" w:hAnsi="Palatino Linotype" w:cs="Palatino Linotype"/>
          <w:spacing w:val="1"/>
        </w:rPr>
        <w:t xml:space="preserve"> </w:t>
      </w:r>
      <w:r>
        <w:rPr>
          <w:rFonts w:ascii="Palatino Linotype" w:hAnsi="Palatino Linotype" w:cs="Palatino Linotype"/>
        </w:rPr>
        <w:t>Tentang</w:t>
      </w:r>
      <w:r>
        <w:rPr>
          <w:rFonts w:ascii="Palatino Linotype" w:hAnsi="Palatino Linotype" w:cs="Palatino Linotype"/>
          <w:spacing w:val="68"/>
        </w:rPr>
        <w:t xml:space="preserve"> </w:t>
      </w:r>
      <w:r>
        <w:rPr>
          <w:rFonts w:ascii="Palatino Linotype" w:hAnsi="Palatino Linotype" w:cs="Palatino Linotype"/>
        </w:rPr>
        <w:t>Panitia</w:t>
      </w:r>
      <w:r>
        <w:rPr>
          <w:rFonts w:ascii="Palatino Linotype" w:hAnsi="Palatino Linotype" w:cs="Palatino Linotype"/>
          <w:spacing w:val="71"/>
        </w:rPr>
        <w:t xml:space="preserve"> </w:t>
      </w:r>
      <w:r>
        <w:rPr>
          <w:rFonts w:ascii="Palatino Linotype" w:hAnsi="Palatino Linotype" w:cs="Palatino Linotype"/>
        </w:rPr>
        <w:t>Urusan</w:t>
      </w:r>
      <w:r>
        <w:rPr>
          <w:rFonts w:ascii="Palatino Linotype" w:hAnsi="Palatino Linotype" w:cs="Palatino Linotype"/>
          <w:spacing w:val="73"/>
        </w:rPr>
        <w:t xml:space="preserve"> </w:t>
      </w:r>
      <w:r>
        <w:rPr>
          <w:rFonts w:ascii="Palatino Linotype" w:hAnsi="Palatino Linotype" w:cs="Palatino Linotype"/>
        </w:rPr>
        <w:t>Piutang</w:t>
      </w:r>
      <w:r>
        <w:rPr>
          <w:rFonts w:ascii="Palatino Linotype" w:hAnsi="Palatino Linotype" w:cs="Palatino Linotype"/>
          <w:spacing w:val="69"/>
        </w:rPr>
        <w:t xml:space="preserve"> </w:t>
      </w:r>
      <w:r>
        <w:rPr>
          <w:rFonts w:ascii="Palatino Linotype" w:hAnsi="Palatino Linotype" w:cs="Palatino Linotype"/>
        </w:rPr>
        <w:t>Negara</w:t>
      </w:r>
    </w:p>
  </w:footnote>
  <w:footnote w:id="13">
    <w:p w14:paraId="4FA7CDE9"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Erman Rajagukguk, </w:t>
      </w:r>
      <w:r>
        <w:rPr>
          <w:rFonts w:ascii="Palatino Linotype" w:hAnsi="Palatino Linotype" w:cs="Palatino Linotype"/>
          <w:i/>
          <w:iCs/>
        </w:rPr>
        <w:t>Peranan Hukum Dalam Mendorong BUMN Meningkatkan Pendapatan</w:t>
      </w:r>
      <w:r>
        <w:rPr>
          <w:rFonts w:ascii="Palatino Linotype" w:hAnsi="Palatino Linotype" w:cs="Palatino Linotype"/>
          <w:i/>
          <w:iCs/>
          <w:spacing w:val="-47"/>
        </w:rPr>
        <w:t xml:space="preserve">  </w:t>
      </w:r>
      <w:r>
        <w:rPr>
          <w:rFonts w:ascii="Palatino Linotype" w:hAnsi="Palatino Linotype" w:cs="Palatino Linotype"/>
          <w:i/>
          <w:iCs/>
        </w:rPr>
        <w:t>Negara Dan Kesejahteraan Rakyat,</w:t>
      </w:r>
      <w:r>
        <w:rPr>
          <w:rFonts w:ascii="Palatino Linotype" w:hAnsi="Palatino Linotype" w:cs="Palatino Linotype"/>
        </w:rPr>
        <w:t xml:space="preserve"> (makalah disampaikan pada seminar tentang Peranan BUMN</w:t>
      </w:r>
      <w:r>
        <w:rPr>
          <w:rFonts w:ascii="Palatino Linotype" w:hAnsi="Palatino Linotype" w:cs="Palatino Linotype"/>
          <w:spacing w:val="1"/>
        </w:rPr>
        <w:t xml:space="preserve"> </w:t>
      </w:r>
      <w:r>
        <w:rPr>
          <w:rFonts w:ascii="Palatino Linotype" w:hAnsi="Palatino Linotype" w:cs="Palatino Linotype"/>
        </w:rPr>
        <w:t>Dalam Meningkatkan Pertumbuhan Ekonomi Negara, Kementerian Hukum dan Hak Asasi Manusia</w:t>
      </w:r>
      <w:r>
        <w:rPr>
          <w:rFonts w:ascii="Palatino Linotype" w:hAnsi="Palatino Linotype" w:cs="Palatino Linotype"/>
          <w:spacing w:val="1"/>
        </w:rPr>
        <w:t xml:space="preserve"> </w:t>
      </w:r>
      <w:r>
        <w:rPr>
          <w:rFonts w:ascii="Palatino Linotype" w:hAnsi="Palatino Linotype" w:cs="Palatino Linotype"/>
        </w:rPr>
        <w:t>Di</w:t>
      </w:r>
      <w:r>
        <w:rPr>
          <w:rFonts w:ascii="Palatino Linotype" w:hAnsi="Palatino Linotype" w:cs="Palatino Linotype"/>
        </w:rPr>
        <w:t>rektorat</w:t>
      </w:r>
      <w:r>
        <w:rPr>
          <w:rFonts w:ascii="Palatino Linotype" w:hAnsi="Palatino Linotype" w:cs="Palatino Linotype"/>
          <w:spacing w:val="-1"/>
        </w:rPr>
        <w:t xml:space="preserve"> </w:t>
      </w:r>
      <w:r>
        <w:rPr>
          <w:rFonts w:ascii="Palatino Linotype" w:hAnsi="Palatino Linotype" w:cs="Palatino Linotype"/>
        </w:rPr>
        <w:t>Jenderal Peraturan</w:t>
      </w:r>
      <w:r>
        <w:rPr>
          <w:rFonts w:ascii="Palatino Linotype" w:hAnsi="Palatino Linotype" w:cs="Palatino Linotype"/>
          <w:spacing w:val="-2"/>
        </w:rPr>
        <w:t xml:space="preserve"> </w:t>
      </w:r>
      <w:r>
        <w:rPr>
          <w:rFonts w:ascii="Palatino Linotype" w:hAnsi="Palatino Linotype" w:cs="Palatino Linotype"/>
        </w:rPr>
        <w:t>Perundang-Undangan, Jakarta,</w:t>
      </w:r>
      <w:r>
        <w:rPr>
          <w:rFonts w:ascii="Palatino Linotype" w:hAnsi="Palatino Linotype" w:cs="Palatino Linotype"/>
          <w:spacing w:val="-1"/>
        </w:rPr>
        <w:t xml:space="preserve"> </w:t>
      </w:r>
      <w:r>
        <w:rPr>
          <w:rFonts w:ascii="Palatino Linotype" w:hAnsi="Palatino Linotype" w:cs="Palatino Linotype"/>
        </w:rPr>
        <w:t>28</w:t>
      </w:r>
      <w:r>
        <w:rPr>
          <w:rFonts w:ascii="Palatino Linotype" w:hAnsi="Palatino Linotype" w:cs="Palatino Linotype"/>
          <w:spacing w:val="-1"/>
        </w:rPr>
        <w:t xml:space="preserve"> </w:t>
      </w:r>
      <w:r>
        <w:rPr>
          <w:rFonts w:ascii="Palatino Linotype" w:hAnsi="Palatino Linotype" w:cs="Palatino Linotype"/>
        </w:rPr>
        <w:t>Juli</w:t>
      </w:r>
      <w:r>
        <w:rPr>
          <w:rFonts w:ascii="Palatino Linotype" w:hAnsi="Palatino Linotype" w:cs="Palatino Linotype"/>
          <w:spacing w:val="-2"/>
        </w:rPr>
        <w:t xml:space="preserve"> </w:t>
      </w:r>
      <w:r>
        <w:rPr>
          <w:rFonts w:ascii="Palatino Linotype" w:hAnsi="Palatino Linotype" w:cs="Palatino Linotype"/>
        </w:rPr>
        <w:t>2008), hlm.</w:t>
      </w:r>
      <w:r>
        <w:rPr>
          <w:rFonts w:ascii="Palatino Linotype" w:hAnsi="Palatino Linotype" w:cs="Palatino Linotype"/>
          <w:spacing w:val="-1"/>
        </w:rPr>
        <w:t xml:space="preserve"> </w:t>
      </w:r>
      <w:r>
        <w:rPr>
          <w:rFonts w:ascii="Palatino Linotype" w:hAnsi="Palatino Linotype" w:cs="Palatino Linotype"/>
        </w:rPr>
        <w:t>7.</w:t>
      </w:r>
    </w:p>
  </w:footnote>
  <w:footnote w:id="14">
    <w:p w14:paraId="7393352A"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w:t>
      </w:r>
      <w:hyperlink r:id="rId1" w:history="1">
        <w:r>
          <w:rPr>
            <w:rStyle w:val="Hyperlink"/>
            <w:rFonts w:ascii="Palatino Linotype" w:hAnsi="Palatino Linotype" w:cs="Palatino Linotype"/>
          </w:rPr>
          <w:t>https://www.hukumonline.com/berita/a/himbara-minta-aset-bum</w:t>
        </w:r>
        <w:r>
          <w:rPr>
            <w:rStyle w:val="Hyperlink"/>
            <w:rFonts w:ascii="Palatino Linotype" w:hAnsi="Palatino Linotype" w:cs="Palatino Linotype"/>
          </w:rPr>
          <w:t>n-disamakan-aset-korporasi-lt5166a87d8bc39</w:t>
        </w:r>
      </w:hyperlink>
      <w:r>
        <w:rPr>
          <w:rFonts w:ascii="Palatino Linotype" w:hAnsi="Palatino Linotype" w:cs="Palatino Linotype"/>
        </w:rPr>
        <w:t xml:space="preserve"> diakses pada 1 Februari 2022</w:t>
      </w:r>
    </w:p>
  </w:footnote>
  <w:footnote w:id="15">
    <w:p w14:paraId="716B7E12"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Para pemohon Juducial Review dalam Putusan Mahkamah Konstitusi No 77/PUU-XI/2011 yang memohon agar pasal 8 UU PUPN dinyatakan inkonstitusional karenanya hak konstitusional para Pe</w:t>
      </w:r>
      <w:r>
        <w:rPr>
          <w:rFonts w:ascii="Palatino Linotype" w:hAnsi="Palatino Linotype" w:cs="Palatino Linotype"/>
        </w:rPr>
        <w:t>mohon sebagai Badan Hukum Privat untuk mendapatkan jaminan dan perlindungan atas keadilan dan kepastian hukum menjadi terlanggar, sebagaimana ketentuan Pasal 28D ayat(1) UUD 1945, yaitu: ”Setiap orang berhak atas pengakuan, jaminan, perlindungan, dan kepas</w:t>
      </w:r>
      <w:r>
        <w:rPr>
          <w:rFonts w:ascii="Palatino Linotype" w:hAnsi="Palatino Linotype" w:cs="Palatino Linotype"/>
        </w:rPr>
        <w:t>tian hukum yang adil serta perlakuan yang sama dihadapan hukum”.</w:t>
      </w:r>
    </w:p>
  </w:footnote>
  <w:footnote w:id="16">
    <w:p w14:paraId="43D07572"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Lihat Pasal 67 Peraturan Bank Indonesia Nomor 14/15/PBI/2012 tentang  Penilaian Kualitas Aset Bank Umum</w:t>
      </w:r>
    </w:p>
  </w:footnote>
  <w:footnote w:id="17">
    <w:p w14:paraId="2F366876" w14:textId="77777777" w:rsidR="00B728C4" w:rsidRDefault="00283FA2">
      <w:pPr>
        <w:pStyle w:val="FootnoteText"/>
        <w:ind w:firstLineChars="220" w:firstLine="440"/>
        <w:jc w:val="both"/>
        <w:rPr>
          <w:rFonts w:ascii="Palatino Linotype" w:hAnsi="Palatino Linotype" w:cs="Palatino Linotype"/>
          <w:w w:val="105"/>
        </w:rPr>
      </w:pPr>
      <w:r>
        <w:rPr>
          <w:rStyle w:val="FootnoteReference"/>
          <w:rFonts w:ascii="Palatino Linotype" w:hAnsi="Palatino Linotype" w:cs="Palatino Linotype"/>
        </w:rPr>
        <w:footnoteRef/>
      </w:r>
      <w:r>
        <w:rPr>
          <w:rFonts w:ascii="Palatino Linotype" w:hAnsi="Palatino Linotype" w:cs="Palatino Linotype"/>
        </w:rPr>
        <w:t xml:space="preserve"> Lihat Putusan Mahkamah Konstitusi Nomor 77/PUU-IX/2011 poin </w:t>
      </w:r>
      <w:r>
        <w:rPr>
          <w:rFonts w:ascii="Palatino Linotype" w:hAnsi="Palatino Linotype" w:cs="Palatino Linotype"/>
          <w:w w:val="105"/>
        </w:rPr>
        <w:t>[3.17]</w:t>
      </w:r>
    </w:p>
    <w:p w14:paraId="55524CBC" w14:textId="77777777" w:rsidR="00B728C4" w:rsidRDefault="00B728C4">
      <w:pPr>
        <w:pStyle w:val="FootnoteText"/>
        <w:ind w:firstLineChars="220" w:firstLine="461"/>
        <w:jc w:val="both"/>
        <w:rPr>
          <w:rFonts w:ascii="Palatino Linotype" w:hAnsi="Palatino Linotype" w:cs="Palatino Linotype"/>
          <w:w w:val="105"/>
        </w:rPr>
      </w:pPr>
    </w:p>
  </w:footnote>
  <w:footnote w:id="18">
    <w:p w14:paraId="5156A847"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D</w:t>
      </w:r>
      <w:r>
        <w:rPr>
          <w:rFonts w:ascii="Palatino Linotype" w:hAnsi="Palatino Linotype" w:cs="Palatino Linotype"/>
          <w:lang w:eastAsia="zh-CN"/>
        </w:rPr>
        <w:t>alam rangka menindaklanjuti putusan Mahkamah Konstitusi Nomor 77/PUU-IX/2011 terkait perkara Pengujian Undang-Undang Nomor 49 Prp. Tahun 1960 tentang Panitia Urusan Piutang Negara terh</w:t>
      </w:r>
      <w:r>
        <w:rPr>
          <w:rFonts w:ascii="Palatino Linotype" w:hAnsi="Palatino Linotype" w:cs="Palatino Linotype"/>
          <w:lang w:eastAsia="zh-CN"/>
        </w:rPr>
        <w:t>adap Undang-Undang Dasar Negara Republik Indonesia Tahun 1945, perlu mengembalikan pengurusan Piutang yang berasal dari penyerahan Badan Usaha Milik Negara/Badan Usaha Milik Daerah kepada masing-masing Penyerah Piutang. Selanjutnya berdasarkan pertimbangan</w:t>
      </w:r>
      <w:r>
        <w:rPr>
          <w:rFonts w:ascii="Palatino Linotype" w:hAnsi="Palatino Linotype" w:cs="Palatino Linotype"/>
          <w:lang w:eastAsia="zh-CN"/>
        </w:rPr>
        <w:t xml:space="preserve"> tersebut perlu menetapkan Peraturan Menteri Keuangan tentang Tata Cara Pengembalian Pengurusan Piutang Yang Berasal Dari Penyerahan Badan Usaha Milik Negara/Badan Usaha Milik Daerah dan Badan Usaha Yang Modalnya Sebagian Atau Seluruhnya Dimiliki Oleh Bada</w:t>
      </w:r>
      <w:r>
        <w:rPr>
          <w:rFonts w:ascii="Palatino Linotype" w:hAnsi="Palatino Linotype" w:cs="Palatino Linotype"/>
          <w:lang w:eastAsia="zh-CN"/>
        </w:rPr>
        <w:t>n Usaha Milik Negara/Badan Usaha Milik Daerah. Lihat Konsideran Peraturan Menteri Keuangan (PMK) No. 168/PMK.06/2013 Tata Cara Pengembalian Pengurusan Piutang Yang Berasal Dari Penyerahan Badan Usaha Milik Negara/ Badan Usaha Milik Daerah Dan Badan Usaha Y</w:t>
      </w:r>
      <w:r>
        <w:rPr>
          <w:rFonts w:ascii="Palatino Linotype" w:hAnsi="Palatino Linotype" w:cs="Palatino Linotype"/>
          <w:lang w:eastAsia="zh-CN"/>
        </w:rPr>
        <w:t>ang Modalnya Sebagian Atau Seluruhnya Dimiliki Oleh Badan Usaha Milik Negara/ Badan Usaha Milik Daerah</w:t>
      </w:r>
    </w:p>
  </w:footnote>
  <w:footnote w:id="19">
    <w:p w14:paraId="04829FC9"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hyperlink r:id="rId2" w:history="1">
        <w:r>
          <w:rPr>
            <w:rStyle w:val="Hyperlink"/>
            <w:rFonts w:ascii="Palatino Linotype" w:hAnsi="Palatino Linotype" w:cs="Palatino Linotype"/>
          </w:rPr>
          <w:t>https://www.beritasatu.com/ekonomi/92514/p</w:t>
        </w:r>
        <w:r>
          <w:rPr>
            <w:rStyle w:val="Hyperlink"/>
            <w:rFonts w:ascii="Palatino Linotype" w:hAnsi="Palatino Linotype" w:cs="Palatino Linotype"/>
          </w:rPr>
          <w:t>emerintah-kembalikan-pengurusan-piutang-bumn rp27-81-t</w:t>
        </w:r>
      </w:hyperlink>
      <w:r>
        <w:rPr>
          <w:rFonts w:ascii="Palatino Linotype" w:hAnsi="Palatino Linotype" w:cs="Palatino Linotype"/>
        </w:rPr>
        <w:t xml:space="preserve"> diakses pada 2 Februari 2022</w:t>
      </w:r>
    </w:p>
  </w:footnote>
  <w:footnote w:id="20">
    <w:p w14:paraId="22389C64"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Lihat Fatwa Mahkamah Agung Nomor WKMA/Yud/20/VIII/2006 tentang Piutang BUMN pada point ke 5.</w:t>
      </w:r>
    </w:p>
  </w:footnote>
  <w:footnote w:id="21">
    <w:p w14:paraId="70D46EE8"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Putusan Mahkamah Konstitusi </w:t>
      </w:r>
      <w:r>
        <w:rPr>
          <w:rFonts w:ascii="Palatino Linotype" w:hAnsi="Palatino Linotype" w:cs="Palatino Linotype"/>
          <w:spacing w:val="-3"/>
        </w:rPr>
        <w:t xml:space="preserve"> </w:t>
      </w:r>
      <w:r>
        <w:rPr>
          <w:rFonts w:ascii="Palatino Linotype" w:hAnsi="Palatino Linotype" w:cs="Palatino Linotype"/>
        </w:rPr>
        <w:t>No.</w:t>
      </w:r>
      <w:r>
        <w:rPr>
          <w:rFonts w:ascii="Palatino Linotype" w:hAnsi="Palatino Linotype" w:cs="Palatino Linotype"/>
          <w:spacing w:val="-2"/>
        </w:rPr>
        <w:t xml:space="preserve"> </w:t>
      </w:r>
      <w:r>
        <w:rPr>
          <w:rFonts w:ascii="Palatino Linotype" w:hAnsi="Palatino Linotype" w:cs="Palatino Linotype"/>
        </w:rPr>
        <w:t>77/PUU-IX/2011,</w:t>
      </w:r>
      <w:r>
        <w:rPr>
          <w:rFonts w:ascii="Palatino Linotype" w:hAnsi="Palatino Linotype" w:cs="Palatino Linotype"/>
          <w:spacing w:val="-2"/>
        </w:rPr>
        <w:t xml:space="preserve"> </w:t>
      </w:r>
      <w:r>
        <w:rPr>
          <w:rFonts w:ascii="Palatino Linotype" w:hAnsi="Palatino Linotype" w:cs="Palatino Linotype"/>
        </w:rPr>
        <w:t>hlm.</w:t>
      </w:r>
      <w:r>
        <w:rPr>
          <w:rFonts w:ascii="Palatino Linotype" w:hAnsi="Palatino Linotype" w:cs="Palatino Linotype"/>
          <w:spacing w:val="-2"/>
        </w:rPr>
        <w:t xml:space="preserve"> 7</w:t>
      </w:r>
      <w:r>
        <w:rPr>
          <w:rFonts w:ascii="Palatino Linotype" w:hAnsi="Palatino Linotype" w:cs="Palatino Linotype"/>
        </w:rPr>
        <w:t>1.</w:t>
      </w:r>
    </w:p>
  </w:footnote>
  <w:footnote w:id="22">
    <w:p w14:paraId="20AFBE88"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Putusan Mahk</w:t>
      </w:r>
      <w:r>
        <w:rPr>
          <w:rFonts w:ascii="Palatino Linotype" w:hAnsi="Palatino Linotype" w:cs="Palatino Linotype"/>
        </w:rPr>
        <w:t xml:space="preserve">amah Konstitusi </w:t>
      </w:r>
      <w:r>
        <w:rPr>
          <w:rFonts w:ascii="Palatino Linotype" w:hAnsi="Palatino Linotype" w:cs="Palatino Linotype"/>
          <w:spacing w:val="-3"/>
        </w:rPr>
        <w:t xml:space="preserve"> </w:t>
      </w:r>
      <w:r>
        <w:rPr>
          <w:rFonts w:ascii="Palatino Linotype" w:hAnsi="Palatino Linotype" w:cs="Palatino Linotype"/>
        </w:rPr>
        <w:t>No.</w:t>
      </w:r>
      <w:r>
        <w:rPr>
          <w:rFonts w:ascii="Palatino Linotype" w:hAnsi="Palatino Linotype" w:cs="Palatino Linotype"/>
          <w:spacing w:val="-2"/>
        </w:rPr>
        <w:t xml:space="preserve"> </w:t>
      </w:r>
      <w:r>
        <w:rPr>
          <w:rFonts w:ascii="Palatino Linotype" w:hAnsi="Palatino Linotype" w:cs="Palatino Linotype"/>
        </w:rPr>
        <w:t>77/PUU-IX/2011,</w:t>
      </w:r>
      <w:r>
        <w:rPr>
          <w:rFonts w:ascii="Palatino Linotype" w:hAnsi="Palatino Linotype" w:cs="Palatino Linotype"/>
          <w:spacing w:val="-2"/>
        </w:rPr>
        <w:t xml:space="preserve"> </w:t>
      </w:r>
      <w:r>
        <w:rPr>
          <w:rFonts w:ascii="Palatino Linotype" w:hAnsi="Palatino Linotype" w:cs="Palatino Linotype"/>
        </w:rPr>
        <w:t>hlm.</w:t>
      </w:r>
      <w:r>
        <w:rPr>
          <w:rFonts w:ascii="Palatino Linotype" w:hAnsi="Palatino Linotype" w:cs="Palatino Linotype"/>
          <w:spacing w:val="-2"/>
        </w:rPr>
        <w:t xml:space="preserve"> 73</w:t>
      </w:r>
      <w:r>
        <w:rPr>
          <w:rFonts w:ascii="Palatino Linotype" w:hAnsi="Palatino Linotype" w:cs="Palatino Linotype"/>
        </w:rPr>
        <w:t>.</w:t>
      </w:r>
    </w:p>
  </w:footnote>
  <w:footnote w:id="23">
    <w:p w14:paraId="112D31D0"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Ibid, hlm. 73.</w:t>
      </w:r>
    </w:p>
  </w:footnote>
  <w:footnote w:id="24">
    <w:p w14:paraId="0DDCBA34"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Putusan Mahkamah Konstitusi </w:t>
      </w:r>
      <w:r>
        <w:rPr>
          <w:rFonts w:ascii="Palatino Linotype" w:hAnsi="Palatino Linotype" w:cs="Palatino Linotype"/>
          <w:spacing w:val="-3"/>
        </w:rPr>
        <w:t xml:space="preserve"> </w:t>
      </w:r>
      <w:r>
        <w:rPr>
          <w:rFonts w:ascii="Palatino Linotype" w:hAnsi="Palatino Linotype" w:cs="Palatino Linotype"/>
        </w:rPr>
        <w:t>No.</w:t>
      </w:r>
      <w:r>
        <w:rPr>
          <w:rFonts w:ascii="Palatino Linotype" w:hAnsi="Palatino Linotype" w:cs="Palatino Linotype"/>
          <w:spacing w:val="-2"/>
        </w:rPr>
        <w:t xml:space="preserve"> </w:t>
      </w:r>
      <w:r>
        <w:rPr>
          <w:rFonts w:ascii="Palatino Linotype" w:hAnsi="Palatino Linotype" w:cs="Palatino Linotype"/>
        </w:rPr>
        <w:t>77/PUU-IX/2011,</w:t>
      </w:r>
      <w:r>
        <w:rPr>
          <w:rFonts w:ascii="Palatino Linotype" w:hAnsi="Palatino Linotype" w:cs="Palatino Linotype"/>
          <w:spacing w:val="-2"/>
        </w:rPr>
        <w:t xml:space="preserve"> </w:t>
      </w:r>
      <w:r>
        <w:rPr>
          <w:rFonts w:ascii="Palatino Linotype" w:hAnsi="Palatino Linotype" w:cs="Palatino Linotype"/>
        </w:rPr>
        <w:t>hlm.</w:t>
      </w:r>
      <w:r>
        <w:rPr>
          <w:rFonts w:ascii="Palatino Linotype" w:hAnsi="Palatino Linotype" w:cs="Palatino Linotype"/>
          <w:spacing w:val="-2"/>
        </w:rPr>
        <w:t xml:space="preserve"> </w:t>
      </w:r>
      <w:r>
        <w:rPr>
          <w:rFonts w:ascii="Palatino Linotype" w:hAnsi="Palatino Linotype" w:cs="Palatino Linotype"/>
        </w:rPr>
        <w:t>.</w:t>
      </w:r>
    </w:p>
  </w:footnote>
  <w:footnote w:id="25">
    <w:p w14:paraId="67E014DC"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Lihat poin 3.16 dalam  Putusan Mahkamah Konstitusi Nomor 48/PUU-XI/2013, hlm. 227-228</w:t>
      </w:r>
    </w:p>
  </w:footnote>
  <w:footnote w:id="26">
    <w:p w14:paraId="1A8D3010"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w:t>
      </w:r>
      <w:r>
        <w:rPr>
          <w:rFonts w:ascii="Palatino Linotype" w:hAnsi="Palatino Linotype" w:cs="Palatino Linotype"/>
          <w:i/>
          <w:iCs/>
        </w:rPr>
        <w:t>Ibid</w:t>
      </w:r>
    </w:p>
  </w:footnote>
  <w:footnote w:id="27">
    <w:p w14:paraId="35799E1F"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Lihat poin 3.17 dalam  Putusan Mahkamah Konstitusi Nomor 48/PUU-XI/2013, hlm. 229</w:t>
      </w:r>
    </w:p>
  </w:footnote>
  <w:footnote w:id="28">
    <w:p w14:paraId="15B3C99B"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Lihat poin 3.23 dalam  Putusan Mahkamah Konstitusi Nomor 48/PUU-XI/2013, hlm</w:t>
      </w:r>
      <w:r>
        <w:rPr>
          <w:rFonts w:ascii="Palatino Linotype" w:hAnsi="Palatino Linotype" w:cs="Palatino Linotype"/>
        </w:rPr>
        <w:t>. 231</w:t>
      </w:r>
    </w:p>
  </w:footnote>
  <w:footnote w:id="29">
    <w:p w14:paraId="2D49F795"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Teori transformasi status hukum keuangan negara dikemukakan oleh Arifin</w:t>
      </w:r>
      <w:r>
        <w:rPr>
          <w:rFonts w:ascii="Palatino Linotype" w:hAnsi="Palatino Linotype" w:cs="Palatino Linotype"/>
          <w:spacing w:val="-7"/>
        </w:rPr>
        <w:t xml:space="preserve"> </w:t>
      </w:r>
      <w:r>
        <w:rPr>
          <w:rFonts w:ascii="Palatino Linotype" w:hAnsi="Palatino Linotype" w:cs="Palatino Linotype"/>
        </w:rPr>
        <w:t>P.</w:t>
      </w:r>
      <w:r>
        <w:rPr>
          <w:rFonts w:ascii="Palatino Linotype" w:hAnsi="Palatino Linotype" w:cs="Palatino Linotype"/>
          <w:spacing w:val="-6"/>
        </w:rPr>
        <w:t xml:space="preserve"> </w:t>
      </w:r>
      <w:r>
        <w:rPr>
          <w:rFonts w:ascii="Palatino Linotype" w:hAnsi="Palatino Linotype" w:cs="Palatino Linotype"/>
        </w:rPr>
        <w:t>Soeria</w:t>
      </w:r>
      <w:r>
        <w:rPr>
          <w:rFonts w:ascii="Palatino Linotype" w:hAnsi="Palatino Linotype" w:cs="Palatino Linotype"/>
          <w:spacing w:val="-7"/>
        </w:rPr>
        <w:t xml:space="preserve"> </w:t>
      </w:r>
      <w:r>
        <w:rPr>
          <w:rFonts w:ascii="Palatino Linotype" w:hAnsi="Palatino Linotype" w:cs="Palatino Linotype"/>
        </w:rPr>
        <w:t>Atmadja,</w:t>
      </w:r>
      <w:r>
        <w:rPr>
          <w:rFonts w:ascii="Palatino Linotype" w:hAnsi="Palatino Linotype" w:cs="Palatino Linotype"/>
          <w:spacing w:val="48"/>
        </w:rPr>
        <w:t xml:space="preserve"> </w:t>
      </w:r>
      <w:r>
        <w:rPr>
          <w:rFonts w:ascii="Palatino Linotype" w:hAnsi="Palatino Linotype" w:cs="Palatino Linotype"/>
        </w:rPr>
        <w:t>merupakan</w:t>
      </w:r>
      <w:r>
        <w:rPr>
          <w:rFonts w:ascii="Palatino Linotype" w:hAnsi="Palatino Linotype" w:cs="Palatino Linotype"/>
          <w:spacing w:val="-6"/>
        </w:rPr>
        <w:t xml:space="preserve"> </w:t>
      </w:r>
      <w:r>
        <w:rPr>
          <w:rFonts w:ascii="Palatino Linotype" w:hAnsi="Palatino Linotype" w:cs="Palatino Linotype"/>
        </w:rPr>
        <w:t>implementasi</w:t>
      </w:r>
      <w:r>
        <w:rPr>
          <w:rFonts w:ascii="Palatino Linotype" w:hAnsi="Palatino Linotype" w:cs="Palatino Linotype"/>
          <w:spacing w:val="-7"/>
        </w:rPr>
        <w:t xml:space="preserve"> </w:t>
      </w:r>
      <w:r>
        <w:rPr>
          <w:rFonts w:ascii="Palatino Linotype" w:hAnsi="Palatino Linotype" w:cs="Palatino Linotype"/>
        </w:rPr>
        <w:t>dari</w:t>
      </w:r>
      <w:r>
        <w:rPr>
          <w:rFonts w:ascii="Palatino Linotype" w:hAnsi="Palatino Linotype" w:cs="Palatino Linotype"/>
          <w:spacing w:val="-7"/>
        </w:rPr>
        <w:t xml:space="preserve"> </w:t>
      </w:r>
      <w:r>
        <w:rPr>
          <w:rFonts w:ascii="Palatino Linotype" w:hAnsi="Palatino Linotype" w:cs="Palatino Linotype"/>
        </w:rPr>
        <w:t>teori</w:t>
      </w:r>
      <w:r>
        <w:rPr>
          <w:rFonts w:ascii="Palatino Linotype" w:hAnsi="Palatino Linotype" w:cs="Palatino Linotype"/>
          <w:spacing w:val="-6"/>
        </w:rPr>
        <w:t xml:space="preserve"> </w:t>
      </w:r>
      <w:r>
        <w:rPr>
          <w:rFonts w:ascii="Palatino Linotype" w:hAnsi="Palatino Linotype" w:cs="Palatino Linotype"/>
        </w:rPr>
        <w:t>badan</w:t>
      </w:r>
      <w:r>
        <w:rPr>
          <w:rFonts w:ascii="Palatino Linotype" w:hAnsi="Palatino Linotype" w:cs="Palatino Linotype"/>
          <w:spacing w:val="-6"/>
        </w:rPr>
        <w:t xml:space="preserve"> </w:t>
      </w:r>
      <w:r>
        <w:rPr>
          <w:rFonts w:ascii="Palatino Linotype" w:hAnsi="Palatino Linotype" w:cs="Palatino Linotype"/>
        </w:rPr>
        <w:t>hukum yang</w:t>
      </w:r>
      <w:r>
        <w:rPr>
          <w:rFonts w:ascii="Palatino Linotype" w:hAnsi="Palatino Linotype" w:cs="Palatino Linotype"/>
          <w:spacing w:val="-9"/>
        </w:rPr>
        <w:t xml:space="preserve"> </w:t>
      </w:r>
      <w:r>
        <w:rPr>
          <w:rFonts w:ascii="Palatino Linotype" w:hAnsi="Palatino Linotype" w:cs="Palatino Linotype"/>
        </w:rPr>
        <w:t>secara</w:t>
      </w:r>
      <w:r>
        <w:rPr>
          <w:rFonts w:ascii="Palatino Linotype" w:hAnsi="Palatino Linotype" w:cs="Palatino Linotype"/>
          <w:spacing w:val="-8"/>
        </w:rPr>
        <w:t xml:space="preserve"> </w:t>
      </w:r>
      <w:r>
        <w:rPr>
          <w:rFonts w:ascii="Palatino Linotype" w:hAnsi="Palatino Linotype" w:cs="Palatino Linotype"/>
        </w:rPr>
        <w:t>doktrinal</w:t>
      </w:r>
      <w:r>
        <w:rPr>
          <w:rFonts w:ascii="Palatino Linotype" w:hAnsi="Palatino Linotype" w:cs="Palatino Linotype"/>
          <w:spacing w:val="-6"/>
        </w:rPr>
        <w:t xml:space="preserve"> </w:t>
      </w:r>
      <w:r>
        <w:rPr>
          <w:rFonts w:ascii="Palatino Linotype" w:hAnsi="Palatino Linotype" w:cs="Palatino Linotype"/>
        </w:rPr>
        <w:t>telah</w:t>
      </w:r>
      <w:r>
        <w:rPr>
          <w:rFonts w:ascii="Palatino Linotype" w:hAnsi="Palatino Linotype" w:cs="Palatino Linotype"/>
          <w:spacing w:val="-5"/>
        </w:rPr>
        <w:t xml:space="preserve"> </w:t>
      </w:r>
      <w:r>
        <w:rPr>
          <w:rFonts w:ascii="Palatino Linotype" w:hAnsi="Palatino Linotype" w:cs="Palatino Linotype"/>
        </w:rPr>
        <w:t>diakui</w:t>
      </w:r>
      <w:r>
        <w:rPr>
          <w:rFonts w:ascii="Palatino Linotype" w:hAnsi="Palatino Linotype" w:cs="Palatino Linotype"/>
          <w:spacing w:val="-6"/>
        </w:rPr>
        <w:t xml:space="preserve"> </w:t>
      </w:r>
      <w:r>
        <w:rPr>
          <w:rFonts w:ascii="Palatino Linotype" w:hAnsi="Palatino Linotype" w:cs="Palatino Linotype"/>
        </w:rPr>
        <w:t>tidak</w:t>
      </w:r>
      <w:r>
        <w:rPr>
          <w:rFonts w:ascii="Palatino Linotype" w:hAnsi="Palatino Linotype" w:cs="Palatino Linotype"/>
          <w:spacing w:val="-6"/>
        </w:rPr>
        <w:t xml:space="preserve"> </w:t>
      </w:r>
      <w:r>
        <w:rPr>
          <w:rFonts w:ascii="Palatino Linotype" w:hAnsi="Palatino Linotype" w:cs="Palatino Linotype"/>
        </w:rPr>
        <w:t>menjadi</w:t>
      </w:r>
      <w:r>
        <w:rPr>
          <w:rFonts w:ascii="Palatino Linotype" w:hAnsi="Palatino Linotype" w:cs="Palatino Linotype"/>
          <w:spacing w:val="-5"/>
        </w:rPr>
        <w:t xml:space="preserve"> </w:t>
      </w:r>
      <w:r>
        <w:rPr>
          <w:rFonts w:ascii="Palatino Linotype" w:hAnsi="Palatino Linotype" w:cs="Palatino Linotype"/>
        </w:rPr>
        <w:t>dasar</w:t>
      </w:r>
      <w:r>
        <w:rPr>
          <w:rFonts w:ascii="Palatino Linotype" w:hAnsi="Palatino Linotype" w:cs="Palatino Linotype"/>
          <w:spacing w:val="-7"/>
        </w:rPr>
        <w:t xml:space="preserve"> </w:t>
      </w:r>
      <w:r>
        <w:rPr>
          <w:rFonts w:ascii="Palatino Linotype" w:hAnsi="Palatino Linotype" w:cs="Palatino Linotype"/>
        </w:rPr>
        <w:t>untuk</w:t>
      </w:r>
      <w:r>
        <w:rPr>
          <w:rFonts w:ascii="Palatino Linotype" w:hAnsi="Palatino Linotype" w:cs="Palatino Linotype"/>
          <w:spacing w:val="-6"/>
        </w:rPr>
        <w:t xml:space="preserve"> </w:t>
      </w:r>
      <w:r>
        <w:rPr>
          <w:rFonts w:ascii="Palatino Linotype" w:hAnsi="Palatino Linotype" w:cs="Palatino Linotype"/>
        </w:rPr>
        <w:t>mengurangi</w:t>
      </w:r>
      <w:r>
        <w:rPr>
          <w:rFonts w:ascii="Palatino Linotype" w:hAnsi="Palatino Linotype" w:cs="Palatino Linotype"/>
          <w:spacing w:val="-5"/>
        </w:rPr>
        <w:t xml:space="preserve"> </w:t>
      </w:r>
      <w:r>
        <w:rPr>
          <w:rFonts w:ascii="Palatino Linotype" w:hAnsi="Palatino Linotype" w:cs="Palatino Linotype"/>
        </w:rPr>
        <w:t>atau</w:t>
      </w:r>
      <w:r>
        <w:rPr>
          <w:rFonts w:ascii="Palatino Linotype" w:hAnsi="Palatino Linotype" w:cs="Palatino Linotype"/>
          <w:spacing w:val="-58"/>
        </w:rPr>
        <w:t xml:space="preserve"> </w:t>
      </w:r>
      <w:r>
        <w:rPr>
          <w:rFonts w:ascii="Palatino Linotype" w:hAnsi="Palatino Linotype" w:cs="Palatino Linotype"/>
        </w:rPr>
        <w:t>melepaskan</w:t>
      </w:r>
      <w:r>
        <w:rPr>
          <w:rFonts w:ascii="Palatino Linotype" w:hAnsi="Palatino Linotype" w:cs="Palatino Linotype"/>
          <w:spacing w:val="1"/>
        </w:rPr>
        <w:t xml:space="preserve"> </w:t>
      </w:r>
      <w:r>
        <w:rPr>
          <w:rFonts w:ascii="Palatino Linotype" w:hAnsi="Palatino Linotype" w:cs="Palatino Linotype"/>
        </w:rPr>
        <w:t>terjadi</w:t>
      </w:r>
      <w:r>
        <w:rPr>
          <w:rFonts w:ascii="Palatino Linotype" w:hAnsi="Palatino Linotype" w:cs="Palatino Linotype"/>
          <w:spacing w:val="1"/>
        </w:rPr>
        <w:t xml:space="preserve"> </w:t>
      </w:r>
      <w:r>
        <w:rPr>
          <w:rFonts w:ascii="Palatino Linotype" w:hAnsi="Palatino Linotype" w:cs="Palatino Linotype"/>
        </w:rPr>
        <w:t>penyimpangan</w:t>
      </w:r>
      <w:r>
        <w:rPr>
          <w:rFonts w:ascii="Palatino Linotype" w:hAnsi="Palatino Linotype" w:cs="Palatino Linotype"/>
          <w:spacing w:val="1"/>
        </w:rPr>
        <w:t xml:space="preserve"> </w:t>
      </w:r>
      <w:r>
        <w:rPr>
          <w:rFonts w:ascii="Palatino Linotype" w:hAnsi="Palatino Linotype" w:cs="Palatino Linotype"/>
        </w:rPr>
        <w:t>keuangan</w:t>
      </w:r>
      <w:r>
        <w:rPr>
          <w:rFonts w:ascii="Palatino Linotype" w:hAnsi="Palatino Linotype" w:cs="Palatino Linotype"/>
          <w:spacing w:val="1"/>
        </w:rPr>
        <w:t xml:space="preserve"> </w:t>
      </w:r>
      <w:r>
        <w:rPr>
          <w:rFonts w:ascii="Palatino Linotype" w:hAnsi="Palatino Linotype" w:cs="Palatino Linotype"/>
        </w:rPr>
        <w:t>apapun</w:t>
      </w:r>
      <w:r>
        <w:rPr>
          <w:rFonts w:ascii="Palatino Linotype" w:hAnsi="Palatino Linotype" w:cs="Palatino Linotype"/>
          <w:spacing w:val="1"/>
        </w:rPr>
        <w:t xml:space="preserve"> </w:t>
      </w:r>
      <w:r>
        <w:rPr>
          <w:rFonts w:ascii="Palatino Linotype" w:hAnsi="Palatino Linotype" w:cs="Palatino Linotype"/>
        </w:rPr>
        <w:t>dalam</w:t>
      </w:r>
      <w:r>
        <w:rPr>
          <w:rFonts w:ascii="Palatino Linotype" w:hAnsi="Palatino Linotype" w:cs="Palatino Linotype"/>
          <w:spacing w:val="1"/>
        </w:rPr>
        <w:t xml:space="preserve"> </w:t>
      </w:r>
      <w:r>
        <w:rPr>
          <w:rFonts w:ascii="Palatino Linotype" w:hAnsi="Palatino Linotype" w:cs="Palatino Linotype"/>
        </w:rPr>
        <w:t>sektor</w:t>
      </w:r>
      <w:r>
        <w:rPr>
          <w:rFonts w:ascii="Palatino Linotype" w:hAnsi="Palatino Linotype" w:cs="Palatino Linotype"/>
          <w:spacing w:val="-57"/>
        </w:rPr>
        <w:t xml:space="preserve"> </w:t>
      </w:r>
      <w:r>
        <w:rPr>
          <w:rFonts w:ascii="Palatino Linotype" w:hAnsi="Palatino Linotype" w:cs="Palatino Linotype"/>
        </w:rPr>
        <w:t>keuangan. Lihat Arifin P. Soeria Atmadja, “Teori Dasar Hukum Keuangan Publik dan Konsepsi Badan Hukum.” dalam Aktualisasi Hukum Keuangan Publik, In Memorian Prof. Dr. Arifin Soeria Atmadja, ed. Yuli Indrawati (Band</w:t>
      </w:r>
      <w:r>
        <w:rPr>
          <w:rFonts w:ascii="Palatino Linotype" w:hAnsi="Palatino Linotype" w:cs="Palatino Linotype"/>
        </w:rPr>
        <w:t>ung: Mujahid Press, 2014), hlm 10-15. Menurut Arifin P. Soeria Atmadja, sudah menjadi sebuah kesepahaman bersama oleh para ahli (communis opinium) bahwa selain manusia (naturlijke persoon) sebagai subyek hukum (rechtsubject), dikenal pula subyek hukum lain</w:t>
      </w:r>
      <w:r>
        <w:rPr>
          <w:rFonts w:ascii="Palatino Linotype" w:hAnsi="Palatino Linotype" w:cs="Palatino Linotype"/>
        </w:rPr>
        <w:t xml:space="preserve"> yaitu “badan hukum” (rechtpersoon). Suatu badan hukum terbagi menjadi dua jenis, yaitu badan hukum publik dan badan hukum perdata yang keduanya memiliki tugas dan kewajiban (taak en bevoegheid) yang berbeda di ranah hukum publik dan perdata. Pemerintah Pu</w:t>
      </w:r>
      <w:r>
        <w:rPr>
          <w:rFonts w:ascii="Palatino Linotype" w:hAnsi="Palatino Linotype" w:cs="Palatino Linotype"/>
        </w:rPr>
        <w:t>sat dan Daerah (Negara dan Daerah), dan badan hukum lain yang menjalankan fungsi bernegara adalah badan hukum. Badan hukum publik memiliki kewenangan berdasarkan undang-undang untuk mengatur dan menetapkan kebijakan publik yang mengikat masyarakat. Sedangk</w:t>
      </w:r>
      <w:r>
        <w:rPr>
          <w:rFonts w:ascii="Palatino Linotype" w:hAnsi="Palatino Linotype" w:cs="Palatino Linotype"/>
        </w:rPr>
        <w:t>an hak dan kewajiban badan hukum perdata terjadi karena adanya perikatan, dalam hal demikian, maka badan hukum perdata tidak memiliki kewenangan untuk mengeluarkan kebijakan publik. Berdirinya BUMN merupakan suatu proses transformasi hukum antara hukum pub</w:t>
      </w:r>
      <w:r>
        <w:rPr>
          <w:rFonts w:ascii="Palatino Linotype" w:hAnsi="Palatino Linotype" w:cs="Palatino Linotype"/>
        </w:rPr>
        <w:t>lik ke ranah hukum perdata. Pendirian BUMN dilaksanakan melalui suatu mekanisme hukum publik melalui peraturan, pun ketika BUMN sudah terlahir, maka sebagai badan hukum privat BUMN dapat bertindak sebagai subyek hukum sendiri dan melaksanakan tindakan huku</w:t>
      </w:r>
      <w:r>
        <w:rPr>
          <w:rFonts w:ascii="Palatino Linotype" w:hAnsi="Palatino Linotype" w:cs="Palatino Linotype"/>
        </w:rPr>
        <w:t>m di lingkungan hukum perdata.</w:t>
      </w:r>
    </w:p>
  </w:footnote>
  <w:footnote w:id="30">
    <w:p w14:paraId="09ABD26B"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Arifin P. Soeria Atmadja, Kekayaan BUMN Termasuk Keuangan Negara, Majalah Konstitusi Nomor 92, (Jakarta: Oktober, 2014),  hlm. 33</w:t>
      </w:r>
    </w:p>
  </w:footnote>
  <w:footnote w:id="31">
    <w:p w14:paraId="1FB40AB2"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Akil Mochtar, </w:t>
      </w:r>
      <w:r>
        <w:rPr>
          <w:rFonts w:ascii="Palatino Linotype" w:hAnsi="Palatino Linotype" w:cs="Palatino Linotype"/>
          <w:i/>
          <w:iCs/>
        </w:rPr>
        <w:t>Penyelesaian Piutang Bank BUMN Pasca Keputusan Mahkamah Konstitusi</w:t>
      </w:r>
      <w:r>
        <w:rPr>
          <w:rFonts w:ascii="Palatino Linotype" w:hAnsi="Palatino Linotype" w:cs="Palatino Linotype"/>
        </w:rPr>
        <w:t xml:space="preserve">. (makalah </w:t>
      </w:r>
      <w:r>
        <w:rPr>
          <w:rFonts w:ascii="Palatino Linotype" w:hAnsi="Palatino Linotype" w:cs="Palatino Linotype"/>
        </w:rPr>
        <w:t>disampaikan dalam Rapat Umum Anggota Forum Hukum Badan Usaha Milik Negara yang diselenggarakan oleh Kementerian Badan Usaha Milik Negara Republik Indonesia, Yogyakarta, tanggal 8 November 2012.), hlm. 3.</w:t>
      </w:r>
    </w:p>
  </w:footnote>
  <w:footnote w:id="32">
    <w:p w14:paraId="590B0E80"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https://money.kompas.com/read/2012/12/13/11381447/B</w:t>
      </w:r>
      <w:r>
        <w:rPr>
          <w:rFonts w:ascii="Palatino Linotype" w:hAnsi="Palatino Linotype" w:cs="Palatino Linotype"/>
        </w:rPr>
        <w:t>PK.Penghapusan.Piutang.BUMN.Perlu.Standardisasi diakses pada 10 April 2022</w:t>
      </w:r>
    </w:p>
  </w:footnote>
  <w:footnote w:id="33">
    <w:p w14:paraId="18383B6A"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w:t>
      </w:r>
      <w:hyperlink r:id="rId3" w:history="1">
        <w:r>
          <w:rPr>
            <w:rStyle w:val="Hyperlink"/>
            <w:rFonts w:ascii="Palatino Linotype" w:hAnsi="Palatino Linotype" w:cs="Palatino Linotype"/>
          </w:rPr>
          <w:t>https://investor.id/banking/bpk-dorong-standarisasi-mekanisme-piutang-bank-bumn</w:t>
        </w:r>
      </w:hyperlink>
      <w:r>
        <w:rPr>
          <w:rFonts w:ascii="Palatino Linotype" w:hAnsi="Palatino Linotype" w:cs="Palatino Linotype"/>
        </w:rPr>
        <w:t xml:space="preserve"> diakses pada 10 April 2022</w:t>
      </w:r>
    </w:p>
  </w:footnote>
  <w:footnote w:id="34">
    <w:p w14:paraId="404C0F19"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Arifin P. Soeria Atmadja, </w:t>
      </w:r>
      <w:r>
        <w:rPr>
          <w:rFonts w:ascii="Palatino Linotype" w:hAnsi="Palatino Linotype" w:cs="Palatino Linotype"/>
          <w:i/>
          <w:iCs/>
        </w:rPr>
        <w:t>Hair Cut atau Neck Cut dalam menuju Good Corporate Government</w:t>
      </w:r>
      <w:r>
        <w:rPr>
          <w:rFonts w:ascii="Palatino Linotype" w:hAnsi="Palatino Linotype" w:cs="Palatino Linotype"/>
        </w:rPr>
        <w:t xml:space="preserve">. dalam </w:t>
      </w:r>
      <w:r>
        <w:rPr>
          <w:rFonts w:ascii="Palatino Linotype" w:hAnsi="Palatino Linotype" w:cs="Palatino Linotype"/>
          <w:i/>
          <w:iCs/>
        </w:rPr>
        <w:t>Aktualisasi Hukum Keuangan Publik</w:t>
      </w:r>
      <w:r>
        <w:rPr>
          <w:rFonts w:ascii="Palatino Linotype" w:hAnsi="Palatino Linotype" w:cs="Palatino Linotype"/>
        </w:rPr>
        <w:t>, ed. Yuli Indrawati (Bandung: Mujahid Press, 2014), hlm.147</w:t>
      </w:r>
    </w:p>
  </w:footnote>
  <w:footnote w:id="35">
    <w:p w14:paraId="40EC17C3" w14:textId="77777777" w:rsidR="00B728C4" w:rsidRDefault="00283FA2">
      <w:pPr>
        <w:pStyle w:val="FootnoteText"/>
        <w:snapToGrid w:val="0"/>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Zainal Asikin</w:t>
      </w:r>
      <w:r>
        <w:rPr>
          <w:rFonts w:ascii="Palatino Linotype" w:hAnsi="Palatino Linotype" w:cs="Palatino Linotype"/>
        </w:rPr>
        <w:t>, Aspek Hukum Pertangg</w:t>
      </w:r>
      <w:r>
        <w:rPr>
          <w:rFonts w:ascii="Palatino Linotype" w:hAnsi="Palatino Linotype" w:cs="Palatino Linotype"/>
        </w:rPr>
        <w:t>ung Jawaban Keuangan Negara Dalam Bumn, Jurnal Kompilasi Hukum Volume 4 No. 2, Desember 2019, h. 185</w:t>
      </w:r>
    </w:p>
  </w:footnote>
  <w:footnote w:id="36">
    <w:p w14:paraId="3C5859F9"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I.G. Rai Widjaja, </w:t>
      </w:r>
      <w:r>
        <w:rPr>
          <w:rFonts w:ascii="Palatino Linotype" w:hAnsi="Palatino Linotype" w:cs="Palatino Linotype"/>
          <w:i/>
          <w:iCs/>
        </w:rPr>
        <w:t>Hukum Perusahaan</w:t>
      </w:r>
      <w:r>
        <w:rPr>
          <w:rFonts w:ascii="Palatino Linotype" w:hAnsi="Palatino Linotype" w:cs="Palatino Linotype"/>
        </w:rPr>
        <w:t>, cet. 1, (Jakarta: Kasaint Blanc, 2000), hlm. 131.</w:t>
      </w:r>
    </w:p>
  </w:footnote>
  <w:footnote w:id="37">
    <w:p w14:paraId="24807FE6"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Erman Rajagukguk, “Peranan Hukum dalam Mendorong BUMN Meningkatka</w:t>
      </w:r>
      <w:r>
        <w:rPr>
          <w:rFonts w:ascii="Palatino Linotype" w:hAnsi="Palatino Linotype" w:cs="Palatino Linotype"/>
        </w:rPr>
        <w:t>n Pendapatan</w:t>
      </w:r>
      <w:r>
        <w:rPr>
          <w:rFonts w:ascii="Palatino Linotype" w:hAnsi="Palatino Linotype" w:cs="Palatino Linotype"/>
          <w:spacing w:val="1"/>
        </w:rPr>
        <w:t xml:space="preserve"> </w:t>
      </w:r>
      <w:r>
        <w:rPr>
          <w:rFonts w:ascii="Palatino Linotype" w:hAnsi="Palatino Linotype" w:cs="Palatino Linotype"/>
        </w:rPr>
        <w:t>Negara</w:t>
      </w:r>
      <w:r>
        <w:rPr>
          <w:rFonts w:ascii="Palatino Linotype" w:hAnsi="Palatino Linotype" w:cs="Palatino Linotype"/>
          <w:spacing w:val="1"/>
        </w:rPr>
        <w:t xml:space="preserve"> </w:t>
      </w:r>
      <w:r>
        <w:rPr>
          <w:rFonts w:ascii="Palatino Linotype" w:hAnsi="Palatino Linotype" w:cs="Palatino Linotype"/>
        </w:rPr>
        <w:t>dan</w:t>
      </w:r>
      <w:r>
        <w:rPr>
          <w:rFonts w:ascii="Palatino Linotype" w:hAnsi="Palatino Linotype" w:cs="Palatino Linotype"/>
          <w:spacing w:val="1"/>
        </w:rPr>
        <w:t xml:space="preserve"> </w:t>
      </w:r>
      <w:r>
        <w:rPr>
          <w:rFonts w:ascii="Palatino Linotype" w:hAnsi="Palatino Linotype" w:cs="Palatino Linotype"/>
        </w:rPr>
        <w:t>Kesejahteraan</w:t>
      </w:r>
      <w:r>
        <w:rPr>
          <w:rFonts w:ascii="Palatino Linotype" w:hAnsi="Palatino Linotype" w:cs="Palatino Linotype"/>
          <w:spacing w:val="1"/>
        </w:rPr>
        <w:t xml:space="preserve"> </w:t>
      </w:r>
      <w:r>
        <w:rPr>
          <w:rFonts w:ascii="Palatino Linotype" w:hAnsi="Palatino Linotype" w:cs="Palatino Linotype"/>
        </w:rPr>
        <w:t>Rakyat”,</w:t>
      </w:r>
      <w:r>
        <w:rPr>
          <w:rFonts w:ascii="Palatino Linotype" w:hAnsi="Palatino Linotype" w:cs="Palatino Linotype"/>
          <w:spacing w:val="1"/>
        </w:rPr>
        <w:t xml:space="preserve"> </w:t>
      </w:r>
      <w:r>
        <w:rPr>
          <w:rFonts w:ascii="Palatino Linotype" w:hAnsi="Palatino Linotype" w:cs="Palatino Linotype"/>
        </w:rPr>
        <w:t>(makalah</w:t>
      </w:r>
      <w:r>
        <w:rPr>
          <w:rFonts w:ascii="Palatino Linotype" w:hAnsi="Palatino Linotype" w:cs="Palatino Linotype"/>
          <w:spacing w:val="1"/>
        </w:rPr>
        <w:t xml:space="preserve"> </w:t>
      </w:r>
      <w:r>
        <w:rPr>
          <w:rFonts w:ascii="Palatino Linotype" w:hAnsi="Palatino Linotype" w:cs="Palatino Linotype"/>
        </w:rPr>
        <w:t>disampaikan</w:t>
      </w:r>
      <w:r>
        <w:rPr>
          <w:rFonts w:ascii="Palatino Linotype" w:hAnsi="Palatino Linotype" w:cs="Palatino Linotype"/>
          <w:spacing w:val="1"/>
        </w:rPr>
        <w:t xml:space="preserve"> </w:t>
      </w:r>
      <w:r>
        <w:rPr>
          <w:rFonts w:ascii="Palatino Linotype" w:hAnsi="Palatino Linotype" w:cs="Palatino Linotype"/>
        </w:rPr>
        <w:t>pada</w:t>
      </w:r>
      <w:r>
        <w:rPr>
          <w:rFonts w:ascii="Palatino Linotype" w:hAnsi="Palatino Linotype" w:cs="Palatino Linotype"/>
          <w:spacing w:val="1"/>
        </w:rPr>
        <w:t xml:space="preserve"> </w:t>
      </w:r>
      <w:r>
        <w:rPr>
          <w:rFonts w:ascii="Palatino Linotype" w:hAnsi="Palatino Linotype" w:cs="Palatino Linotype"/>
        </w:rPr>
        <w:t>Seminar</w:t>
      </w:r>
      <w:r>
        <w:rPr>
          <w:rFonts w:ascii="Palatino Linotype" w:hAnsi="Palatino Linotype" w:cs="Palatino Linotype"/>
          <w:spacing w:val="1"/>
        </w:rPr>
        <w:t xml:space="preserve"> </w:t>
      </w:r>
      <w:r>
        <w:rPr>
          <w:rFonts w:ascii="Palatino Linotype" w:hAnsi="Palatino Linotype" w:cs="Palatino Linotype"/>
        </w:rPr>
        <w:t>“Peranan</w:t>
      </w:r>
      <w:r>
        <w:rPr>
          <w:rFonts w:ascii="Palatino Linotype" w:hAnsi="Palatino Linotype" w:cs="Palatino Linotype"/>
          <w:spacing w:val="1"/>
        </w:rPr>
        <w:t xml:space="preserve"> </w:t>
      </w:r>
      <w:r>
        <w:rPr>
          <w:rFonts w:ascii="Palatino Linotype" w:hAnsi="Palatino Linotype" w:cs="Palatino Linotype"/>
        </w:rPr>
        <w:t>BUMN</w:t>
      </w:r>
      <w:r>
        <w:rPr>
          <w:rFonts w:ascii="Palatino Linotype" w:hAnsi="Palatino Linotype" w:cs="Palatino Linotype"/>
          <w:spacing w:val="1"/>
        </w:rPr>
        <w:t xml:space="preserve"> </w:t>
      </w:r>
      <w:r>
        <w:rPr>
          <w:rFonts w:ascii="Palatino Linotype" w:hAnsi="Palatino Linotype" w:cs="Palatino Linotype"/>
        </w:rPr>
        <w:t>dalam</w:t>
      </w:r>
      <w:r>
        <w:rPr>
          <w:rFonts w:ascii="Palatino Linotype" w:hAnsi="Palatino Linotype" w:cs="Palatino Linotype"/>
          <w:spacing w:val="1"/>
        </w:rPr>
        <w:t xml:space="preserve"> </w:t>
      </w:r>
      <w:r>
        <w:rPr>
          <w:rFonts w:ascii="Palatino Linotype" w:hAnsi="Palatino Linotype" w:cs="Palatino Linotype"/>
        </w:rPr>
        <w:t>Meningkatkan</w:t>
      </w:r>
      <w:r>
        <w:rPr>
          <w:rFonts w:ascii="Palatino Linotype" w:hAnsi="Palatino Linotype" w:cs="Palatino Linotype"/>
          <w:spacing w:val="-2"/>
        </w:rPr>
        <w:t xml:space="preserve"> </w:t>
      </w:r>
      <w:r>
        <w:rPr>
          <w:rFonts w:ascii="Palatino Linotype" w:hAnsi="Palatino Linotype" w:cs="Palatino Linotype"/>
        </w:rPr>
        <w:t>Pertumbuhan</w:t>
      </w:r>
      <w:r>
        <w:rPr>
          <w:rFonts w:ascii="Palatino Linotype" w:hAnsi="Palatino Linotype" w:cs="Palatino Linotype"/>
          <w:spacing w:val="-1"/>
        </w:rPr>
        <w:t xml:space="preserve"> </w:t>
      </w:r>
      <w:r>
        <w:rPr>
          <w:rFonts w:ascii="Palatino Linotype" w:hAnsi="Palatino Linotype" w:cs="Palatino Linotype"/>
        </w:rPr>
        <w:t>Ekonomi</w:t>
      </w:r>
      <w:r>
        <w:rPr>
          <w:rFonts w:ascii="Palatino Linotype" w:hAnsi="Palatino Linotype" w:cs="Palatino Linotype"/>
          <w:spacing w:val="-2"/>
        </w:rPr>
        <w:t xml:space="preserve"> </w:t>
      </w:r>
      <w:r>
        <w:rPr>
          <w:rFonts w:ascii="Palatino Linotype" w:hAnsi="Palatino Linotype" w:cs="Palatino Linotype"/>
        </w:rPr>
        <w:t>Negara”, Jakarta, 28 Juli</w:t>
      </w:r>
      <w:r>
        <w:rPr>
          <w:rFonts w:ascii="Palatino Linotype" w:hAnsi="Palatino Linotype" w:cs="Palatino Linotype"/>
          <w:spacing w:val="-1"/>
        </w:rPr>
        <w:t xml:space="preserve"> </w:t>
      </w:r>
      <w:r>
        <w:rPr>
          <w:rFonts w:ascii="Palatino Linotype" w:hAnsi="Palatino Linotype" w:cs="Palatino Linotype"/>
        </w:rPr>
        <w:t>2008), hlm.</w:t>
      </w:r>
      <w:r>
        <w:rPr>
          <w:rFonts w:ascii="Palatino Linotype" w:hAnsi="Palatino Linotype" w:cs="Palatino Linotype"/>
          <w:spacing w:val="-1"/>
        </w:rPr>
        <w:t xml:space="preserve"> </w:t>
      </w:r>
      <w:r>
        <w:rPr>
          <w:rFonts w:ascii="Palatino Linotype" w:hAnsi="Palatino Linotype" w:cs="Palatino Linotype"/>
        </w:rPr>
        <w:t>3.</w:t>
      </w:r>
    </w:p>
  </w:footnote>
  <w:footnote w:id="38">
    <w:p w14:paraId="70B7573E"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w:t>
      </w:r>
      <w:r>
        <w:rPr>
          <w:rFonts w:ascii="Palatino Linotype" w:hAnsi="Palatino Linotype" w:cs="Palatino Linotype"/>
          <w:w w:val="105"/>
        </w:rPr>
        <w:t>R</w:t>
      </w:r>
      <w:r>
        <w:rPr>
          <w:rFonts w:ascii="Palatino Linotype" w:hAnsi="Palatino Linotype" w:cs="Palatino Linotype"/>
        </w:rPr>
        <w:t xml:space="preserve">etnowulan Sutantio, Holding Company, Merger, dan Lain-lain Bentuk </w:t>
      </w:r>
      <w:r>
        <w:rPr>
          <w:rFonts w:ascii="Palatino Linotype" w:hAnsi="Palatino Linotype" w:cs="Palatino Linotype"/>
        </w:rPr>
        <w:t>Kerjasama Perusahaan, (Jakarta: Mahkamah Agung Republik Indonesia, 2008), hlm. 1</w:t>
      </w:r>
    </w:p>
  </w:footnote>
  <w:footnote w:id="39">
    <w:p w14:paraId="449AEAAC"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Hans Kelsen, </w:t>
      </w:r>
      <w:r>
        <w:rPr>
          <w:rFonts w:ascii="Palatino Linotype" w:hAnsi="Palatino Linotype" w:cs="Palatino Linotype"/>
          <w:i/>
          <w:iCs/>
        </w:rPr>
        <w:t>Introduction to the Problems of Legal Theory (Pengantar Teori Hukum ) Alihbahasa: Siwi Purwandari dan Nurainun Mangunsong</w:t>
      </w:r>
      <w:r>
        <w:rPr>
          <w:rFonts w:ascii="Palatino Linotype" w:hAnsi="Palatino Linotype" w:cs="Palatino Linotype"/>
        </w:rPr>
        <w:t>, (Bandung: Nusa Media, 2009), hlm. 141</w:t>
      </w:r>
      <w:r>
        <w:rPr>
          <w:rFonts w:ascii="Palatino Linotype" w:hAnsi="Palatino Linotype" w:cs="Palatino Linotype"/>
        </w:rPr>
        <w:t>.</w:t>
      </w:r>
    </w:p>
    <w:p w14:paraId="062999C9" w14:textId="77777777" w:rsidR="00B728C4" w:rsidRDefault="00B728C4">
      <w:pPr>
        <w:pStyle w:val="FootnoteText"/>
        <w:ind w:firstLineChars="220" w:firstLine="440"/>
        <w:jc w:val="both"/>
        <w:rPr>
          <w:rFonts w:ascii="Palatino Linotype" w:hAnsi="Palatino Linotype" w:cs="Palatino Linotype"/>
        </w:rPr>
      </w:pPr>
    </w:p>
  </w:footnote>
  <w:footnote w:id="40">
    <w:p w14:paraId="04FD6A92"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w:t>
      </w:r>
      <w:r>
        <w:rPr>
          <w:rFonts w:ascii="Palatino Linotype" w:hAnsi="Palatino Linotype" w:cs="Palatino Linotype"/>
          <w:lang w:eastAsia="zh-CN"/>
        </w:rPr>
        <w:t xml:space="preserve">Pasal 97 ayat (1) Undang Undang Nomor 40 Tahun 2007 tentang Perseroan Terbatas menyebutkan bahwa Direksi bertanggung jawab atas pengurusan Perseroan sebagaimana dimaksud dalam Pasal 92 ayat (1). Adapun Pasal 92 ayat (1) menyatakan bahwa Direksi </w:t>
      </w:r>
      <w:r>
        <w:rPr>
          <w:rFonts w:ascii="Palatino Linotype" w:hAnsi="Palatino Linotype" w:cs="Palatino Linotype"/>
          <w:lang w:eastAsia="zh-CN"/>
        </w:rPr>
        <w:t>menjalankan pengurusan Perseroan untuk kepentingan Perseroan dan sesuai dengan maksud dan tujuan Perseroan.</w:t>
      </w:r>
    </w:p>
  </w:footnote>
  <w:footnote w:id="41">
    <w:p w14:paraId="08EE1F83"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Lihat Pasal 2 PMK Nomor 168/PMK.06/2013 tentang Tata Cara Pengembalian Piutang Yang Berasal dari Penyerahan BUMN/BUMD dan Badan Usaha yang Modalny</w:t>
      </w:r>
      <w:r>
        <w:rPr>
          <w:rFonts w:ascii="Palatino Linotype" w:hAnsi="Palatino Linotype" w:cs="Palatino Linotype"/>
        </w:rPr>
        <w:t>a Sebagian atau Seluruhnya dimiliki Oleh BUMN/BUMD.</w:t>
      </w:r>
    </w:p>
  </w:footnote>
  <w:footnote w:id="42">
    <w:p w14:paraId="323B881B"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Dalam point menimbang huruf a PMK 168/2013 dengan tegas tertulis </w:t>
      </w:r>
      <w:r>
        <w:rPr>
          <w:rFonts w:ascii="Palatino Linotype" w:hAnsi="Palatino Linotype" w:cs="Palatino Linotype"/>
          <w:lang w:eastAsia="zh-CN"/>
        </w:rPr>
        <w:t>bahwa dalam rangka menindaklanjuti putusan Mahkamah Konstitusi Nomor 77/PUU-IX/2011 terkait perkara Pengujian Undang-Undang Nomor 49 Prp.</w:t>
      </w:r>
      <w:r>
        <w:rPr>
          <w:rFonts w:ascii="Palatino Linotype" w:hAnsi="Palatino Linotype" w:cs="Palatino Linotype"/>
          <w:lang w:eastAsia="zh-CN"/>
        </w:rPr>
        <w:t xml:space="preserve"> Tahun 1960 tentang Panitia Urusan Piutang Negara terhadap UndangUndang Dasar Negara Republik Indonesia Tahun 1945, perlu mengembalikan pengurusan Piutang yang berasal dari penyerahan Badan Usaha Milik Negara/Badan Usaha Milik Daerah kepada masing-masing P</w:t>
      </w:r>
      <w:r>
        <w:rPr>
          <w:rFonts w:ascii="Palatino Linotype" w:hAnsi="Palatino Linotype" w:cs="Palatino Linotype"/>
          <w:lang w:eastAsia="zh-CN"/>
        </w:rPr>
        <w:t>enyerah Piutang</w:t>
      </w:r>
    </w:p>
  </w:footnote>
  <w:footnote w:id="43">
    <w:p w14:paraId="30E15165" w14:textId="77777777" w:rsidR="00B728C4" w:rsidRDefault="00283FA2">
      <w:pPr>
        <w:pStyle w:val="FootnoteText"/>
        <w:ind w:firstLineChars="220" w:firstLine="440"/>
        <w:jc w:val="both"/>
        <w:rPr>
          <w:rFonts w:ascii="Palatino Linotype" w:hAnsi="Palatino Linotype" w:cs="Palatino Linotype"/>
        </w:rPr>
      </w:pPr>
      <w:r>
        <w:rPr>
          <w:rStyle w:val="FootnoteReference"/>
          <w:rFonts w:ascii="Palatino Linotype" w:hAnsi="Palatino Linotype" w:cs="Palatino Linotype"/>
        </w:rPr>
        <w:footnoteRef/>
      </w:r>
      <w:r>
        <w:rPr>
          <w:rFonts w:ascii="Palatino Linotype" w:hAnsi="Palatino Linotype" w:cs="Palatino Linotype"/>
        </w:rPr>
        <w:t xml:space="preserve"> Dian Puji N. Simatupang, Paradoks Rasionalitas Perluasan Ruang Lingkup Keuangan Negara dan Implikasinya Terhadap Kinerja Keuangan Pemerintah (Jakarta: Badan Penerbit FH UI), hlm. 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AEB125"/>
    <w:multiLevelType w:val="multilevel"/>
    <w:tmpl w:val="8CAEB125"/>
    <w:lvl w:ilvl="0">
      <w:start w:val="4"/>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08" w:hanging="360"/>
      </w:pPr>
      <w:rPr>
        <w:rFonts w:asciiTheme="majorBidi" w:hAnsiTheme="majorBidi" w:cstheme="majorBidi" w:hint="default"/>
        <w:spacing w:val="0"/>
        <w:w w:val="99"/>
        <w:sz w:val="24"/>
        <w:szCs w:val="24"/>
        <w:lang w:val="id" w:eastAsia="en-US" w:bidi="ar-SA"/>
      </w:rPr>
    </w:lvl>
    <w:lvl w:ilvl="3">
      <w:numFmt w:val="bullet"/>
      <w:lvlText w:val="•"/>
      <w:lvlJc w:val="left"/>
      <w:pPr>
        <w:ind w:left="2933" w:hanging="360"/>
      </w:pPr>
      <w:rPr>
        <w:rFonts w:hint="default"/>
        <w:lang w:val="id" w:eastAsia="en-US" w:bidi="ar-SA"/>
      </w:rPr>
    </w:lvl>
    <w:lvl w:ilvl="4">
      <w:numFmt w:val="bullet"/>
      <w:lvlText w:val="•"/>
      <w:lvlJc w:val="left"/>
      <w:pPr>
        <w:ind w:left="3749" w:hanging="360"/>
      </w:pPr>
      <w:rPr>
        <w:rFonts w:hint="default"/>
        <w:lang w:val="id" w:eastAsia="en-US" w:bidi="ar-SA"/>
      </w:rPr>
    </w:lvl>
    <w:lvl w:ilvl="5">
      <w:numFmt w:val="bullet"/>
      <w:lvlText w:val="•"/>
      <w:lvlJc w:val="left"/>
      <w:pPr>
        <w:ind w:left="4566" w:hanging="360"/>
      </w:pPr>
      <w:rPr>
        <w:rFonts w:hint="default"/>
        <w:lang w:val="id" w:eastAsia="en-US" w:bidi="ar-SA"/>
      </w:rPr>
    </w:lvl>
    <w:lvl w:ilvl="6">
      <w:numFmt w:val="bullet"/>
      <w:lvlText w:val="•"/>
      <w:lvlJc w:val="left"/>
      <w:pPr>
        <w:ind w:left="5382" w:hanging="360"/>
      </w:pPr>
      <w:rPr>
        <w:rFonts w:hint="default"/>
        <w:lang w:val="id" w:eastAsia="en-US" w:bidi="ar-SA"/>
      </w:rPr>
    </w:lvl>
    <w:lvl w:ilvl="7">
      <w:numFmt w:val="bullet"/>
      <w:lvlText w:val="•"/>
      <w:lvlJc w:val="left"/>
      <w:pPr>
        <w:ind w:left="6199" w:hanging="360"/>
      </w:pPr>
      <w:rPr>
        <w:rFonts w:hint="default"/>
        <w:lang w:val="id" w:eastAsia="en-US" w:bidi="ar-SA"/>
      </w:rPr>
    </w:lvl>
    <w:lvl w:ilvl="8">
      <w:numFmt w:val="bullet"/>
      <w:lvlText w:val="•"/>
      <w:lvlJc w:val="left"/>
      <w:pPr>
        <w:ind w:left="7015" w:hanging="360"/>
      </w:pPr>
      <w:rPr>
        <w:rFonts w:hint="default"/>
        <w:lang w:val="id" w:eastAsia="en-US" w:bidi="ar-SA"/>
      </w:rPr>
    </w:lvl>
  </w:abstractNum>
  <w:abstractNum w:abstractNumId="1" w15:restartNumberingAfterBreak="0">
    <w:nsid w:val="BF5DD213"/>
    <w:multiLevelType w:val="singleLevel"/>
    <w:tmpl w:val="BF5DD213"/>
    <w:lvl w:ilvl="0">
      <w:start w:val="1"/>
      <w:numFmt w:val="lowerLetter"/>
      <w:lvlText w:val="%1."/>
      <w:lvlJc w:val="left"/>
      <w:pPr>
        <w:ind w:left="1200" w:hanging="360"/>
      </w:pPr>
      <w:rPr>
        <w:rFonts w:hint="default"/>
      </w:rPr>
    </w:lvl>
  </w:abstractNum>
  <w:abstractNum w:abstractNumId="2" w15:restartNumberingAfterBreak="0">
    <w:nsid w:val="CC9C0D88"/>
    <w:multiLevelType w:val="singleLevel"/>
    <w:tmpl w:val="CC9C0D88"/>
    <w:lvl w:ilvl="0">
      <w:start w:val="1"/>
      <w:numFmt w:val="lowerLetter"/>
      <w:lvlText w:val="%1."/>
      <w:lvlJc w:val="left"/>
      <w:pPr>
        <w:tabs>
          <w:tab w:val="left" w:pos="1265"/>
        </w:tabs>
        <w:ind w:left="1265" w:hanging="425"/>
      </w:pPr>
      <w:rPr>
        <w:rFonts w:hint="default"/>
      </w:rPr>
    </w:lvl>
  </w:abstractNum>
  <w:abstractNum w:abstractNumId="3" w15:restartNumberingAfterBreak="0">
    <w:nsid w:val="223621F0"/>
    <w:multiLevelType w:val="multilevel"/>
    <w:tmpl w:val="223621F0"/>
    <w:lvl w:ilvl="0">
      <w:start w:val="1"/>
      <w:numFmt w:val="decimal"/>
      <w:lvlText w:val="%1."/>
      <w:lvlJc w:val="left"/>
      <w:pPr>
        <w:ind w:left="1360" w:hanging="360"/>
      </w:pPr>
      <w:rPr>
        <w:rFonts w:ascii="Times New Roman" w:hAnsi="Times New Roman" w:cs="Times New Roman" w:hint="default"/>
        <w:b/>
        <w:bCs/>
      </w:rPr>
    </w:lvl>
    <w:lvl w:ilvl="1">
      <w:start w:val="1"/>
      <w:numFmt w:val="lowerLetter"/>
      <w:lvlText w:val="%2."/>
      <w:lvlJc w:val="left"/>
      <w:pPr>
        <w:ind w:left="2080" w:hanging="360"/>
      </w:p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4" w15:restartNumberingAfterBreak="0">
    <w:nsid w:val="65CD0074"/>
    <w:multiLevelType w:val="multilevel"/>
    <w:tmpl w:val="65CD0074"/>
    <w:lvl w:ilvl="0">
      <w:start w:val="1"/>
      <w:numFmt w:val="decimal"/>
      <w:lvlText w:val="%1."/>
      <w:lvlJc w:val="left"/>
      <w:pPr>
        <w:ind w:left="871" w:hanging="284"/>
      </w:pPr>
      <w:rPr>
        <w:rFonts w:ascii="Times New Roman" w:eastAsia="Times New Roman" w:hAnsi="Times New Roman" w:cs="Times New Roman" w:hint="default"/>
        <w:w w:val="100"/>
        <w:sz w:val="24"/>
        <w:szCs w:val="24"/>
        <w:lang w:val="id" w:eastAsia="en-US" w:bidi="ar-SA"/>
      </w:rPr>
    </w:lvl>
    <w:lvl w:ilvl="1">
      <w:numFmt w:val="bullet"/>
      <w:lvlText w:val="•"/>
      <w:lvlJc w:val="left"/>
      <w:pPr>
        <w:ind w:left="1656" w:hanging="284"/>
      </w:pPr>
      <w:rPr>
        <w:rFonts w:hint="default"/>
        <w:lang w:val="id" w:eastAsia="en-US" w:bidi="ar-SA"/>
      </w:rPr>
    </w:lvl>
    <w:lvl w:ilvl="2">
      <w:numFmt w:val="bullet"/>
      <w:lvlText w:val="•"/>
      <w:lvlJc w:val="left"/>
      <w:pPr>
        <w:ind w:left="2433" w:hanging="284"/>
      </w:pPr>
      <w:rPr>
        <w:rFonts w:hint="default"/>
        <w:lang w:val="id" w:eastAsia="en-US" w:bidi="ar-SA"/>
      </w:rPr>
    </w:lvl>
    <w:lvl w:ilvl="3">
      <w:numFmt w:val="bullet"/>
      <w:lvlText w:val="•"/>
      <w:lvlJc w:val="left"/>
      <w:pPr>
        <w:ind w:left="3210" w:hanging="284"/>
      </w:pPr>
      <w:rPr>
        <w:rFonts w:hint="default"/>
        <w:lang w:val="id" w:eastAsia="en-US" w:bidi="ar-SA"/>
      </w:rPr>
    </w:lvl>
    <w:lvl w:ilvl="4">
      <w:numFmt w:val="bullet"/>
      <w:lvlText w:val="•"/>
      <w:lvlJc w:val="left"/>
      <w:pPr>
        <w:ind w:left="3987" w:hanging="284"/>
      </w:pPr>
      <w:rPr>
        <w:rFonts w:hint="default"/>
        <w:lang w:val="id" w:eastAsia="en-US" w:bidi="ar-SA"/>
      </w:rPr>
    </w:lvl>
    <w:lvl w:ilvl="5">
      <w:numFmt w:val="bullet"/>
      <w:lvlText w:val="•"/>
      <w:lvlJc w:val="left"/>
      <w:pPr>
        <w:ind w:left="4764" w:hanging="284"/>
      </w:pPr>
      <w:rPr>
        <w:rFonts w:hint="default"/>
        <w:lang w:val="id" w:eastAsia="en-US" w:bidi="ar-SA"/>
      </w:rPr>
    </w:lvl>
    <w:lvl w:ilvl="6">
      <w:numFmt w:val="bullet"/>
      <w:lvlText w:val="•"/>
      <w:lvlJc w:val="left"/>
      <w:pPr>
        <w:ind w:left="5541" w:hanging="284"/>
      </w:pPr>
      <w:rPr>
        <w:rFonts w:hint="default"/>
        <w:lang w:val="id" w:eastAsia="en-US" w:bidi="ar-SA"/>
      </w:rPr>
    </w:lvl>
    <w:lvl w:ilvl="7">
      <w:numFmt w:val="bullet"/>
      <w:lvlText w:val="•"/>
      <w:lvlJc w:val="left"/>
      <w:pPr>
        <w:ind w:left="6318" w:hanging="284"/>
      </w:pPr>
      <w:rPr>
        <w:rFonts w:hint="default"/>
        <w:lang w:val="id" w:eastAsia="en-US" w:bidi="ar-SA"/>
      </w:rPr>
    </w:lvl>
    <w:lvl w:ilvl="8">
      <w:numFmt w:val="bullet"/>
      <w:lvlText w:val="•"/>
      <w:lvlJc w:val="left"/>
      <w:pPr>
        <w:ind w:left="7095" w:hanging="284"/>
      </w:pPr>
      <w:rPr>
        <w:rFonts w:hint="default"/>
        <w:lang w:val="id" w:eastAsia="en-US" w:bidi="ar-SA"/>
      </w:rPr>
    </w:lvl>
  </w:abstractNum>
  <w:num w:numId="1" w16cid:durableId="537595281">
    <w:abstractNumId w:val="3"/>
  </w:num>
  <w:num w:numId="2" w16cid:durableId="1384251702">
    <w:abstractNumId w:val="1"/>
  </w:num>
  <w:num w:numId="3" w16cid:durableId="942612229">
    <w:abstractNumId w:val="2"/>
  </w:num>
  <w:num w:numId="4" w16cid:durableId="881359610">
    <w:abstractNumId w:val="0"/>
  </w:num>
  <w:num w:numId="5" w16cid:durableId="1116487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52"/>
    <w:rsid w:val="00283FA2"/>
    <w:rsid w:val="00857852"/>
    <w:rsid w:val="009C62EA"/>
    <w:rsid w:val="00AA37FF"/>
    <w:rsid w:val="00B728C4"/>
    <w:rsid w:val="00C80EDC"/>
    <w:rsid w:val="042A5214"/>
    <w:rsid w:val="4C987B15"/>
    <w:rsid w:val="74FA41C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F719FB"/>
  <w15:docId w15:val="{F9CA0431-A612-A746-A1D8-E1C83362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n-US"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spacing w:before="360" w:after="240" w:line="240" w:lineRule="auto"/>
      <w:outlineLvl w:val="1"/>
    </w:pPr>
    <w:rPr>
      <w:rFonts w:ascii="Times New Roman" w:eastAsiaTheme="majorEastAsia" w:hAnsi="Times New Roman" w:cstheme="majorBidi"/>
      <w:iCs/>
      <w:caps/>
      <w:sz w:val="28"/>
      <w:szCs w:val="24"/>
      <w:lang w:bidi="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uiPriority w:val="1"/>
    <w:qFormat/>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uiPriority w:val="99"/>
    <w:semiHidden/>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FootnoteTextChar">
    <w:name w:val="Footnote Text Char"/>
    <w:basedOn w:val="DefaultParagraphFont"/>
    <w:link w:val="FootnoteText"/>
    <w:uiPriority w:val="99"/>
    <w:semiHidden/>
    <w:qFormat/>
    <w:rPr>
      <w:sz w:val="20"/>
      <w:szCs w:val="20"/>
    </w:rPr>
  </w:style>
  <w:style w:type="paragraph" w:styleId="ListParagraph">
    <w:name w:val="List Paragraph"/>
    <w:basedOn w:val="Normal"/>
    <w:uiPriority w:val="34"/>
    <w:qFormat/>
    <w:pPr>
      <w:spacing w:after="0" w:line="240" w:lineRule="auto"/>
      <w:ind w:left="720"/>
      <w:contextualSpacing/>
      <w:jc w:val="both"/>
    </w:pPr>
    <w:rPr>
      <w:rFonts w:cs="Times New Roma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NoSpacing">
    <w:name w:val="No Spacing"/>
    <w:basedOn w:val="Normal"/>
    <w:uiPriority w:val="1"/>
    <w:qFormat/>
    <w:pPr>
      <w:spacing w:before="120" w:after="240" w:line="240" w:lineRule="auto"/>
      <w:jc w:val="both"/>
    </w:pPr>
    <w:rPr>
      <w:rFonts w:ascii="Times New Roman" w:eastAsiaTheme="minorEastAsia" w:hAnsi="Times New Roman"/>
      <w:i/>
      <w:sz w:val="24"/>
      <w:lang w:bidi="en-US"/>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iCs/>
      <w:caps/>
      <w:sz w:val="28"/>
      <w:szCs w:val="24"/>
      <w:lang w:eastAsia="id-ID" w:bidi="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table" w:customStyle="1" w:styleId="Style28">
    <w:name w:val="_Style 28"/>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ukumonline.com/berita/a/himbara-minta-aset-bumn-disamakan-aset-korporasi-lt5166a87d8bc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vestor.id/banking/bpk-dorong-standarisasi-mekanisme-piutang-bank-bum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vestor.id/banking/bpk-dorong-standarisasi-mekanisme-piutang-bank-bumn" TargetMode="External"/><Relationship Id="rId2" Type="http://schemas.openxmlformats.org/officeDocument/2006/relationships/hyperlink" Target="https://www.beritasatu.com/ekonomi/92514/pemerintah-kembalikan-pengurusan-piutang-bumn-rp27-81-t" TargetMode="External"/><Relationship Id="rId1" Type="http://schemas.openxmlformats.org/officeDocument/2006/relationships/hyperlink" Target="https://www.hukumonline.com/berita/a/himbara-minta-aset-bumn-disamakan-aset-korporasi-lt5166a87d8bc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j7IH7ZnkzOuyyRkn/oXAe556mg==">AMUW2mW2hJbLsusS8z4Koao4axLxWLt2EGZ4UjbCZ1eynDfVnY5RTbT/+oIkhaEMER1uuMobO24CMgHljF2N4k7apuYlNwP363TZ9OIKYIhKNmstpBSAUaMrTIHH+N2sBSPDaVfldRx/3pJ6lzJDt8yEb6n3+w4SCg==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6804</Words>
  <Characters>38783</Characters>
  <Application>Microsoft Office Word</Application>
  <DocSecurity>0</DocSecurity>
  <Lines>323</Lines>
  <Paragraphs>90</Paragraphs>
  <ScaleCrop>false</ScaleCrop>
  <Company/>
  <LinksUpToDate>false</LinksUpToDate>
  <CharactersWithSpaces>45497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 UGM</dc:creator>
  <cp:lastModifiedBy>Raden Ismail Alam Saputra</cp:lastModifiedBy>
  <cp:revision>3</cp:revision>
  <dcterms:created xsi:type="dcterms:W3CDTF">2022-06-24T03:07:00Z</dcterms:created>
  <dcterms:modified xsi:type="dcterms:W3CDTF">2022-07-08T11:12:00Z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441A9E98518B491FBA80553393DDB357</vt:lpwstr>
  </property>
</Properties>
</file>