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E10EC" w14:textId="77777777" w:rsidR="00AB156F" w:rsidRPr="00F03954" w:rsidRDefault="00AB156F" w:rsidP="009E7C0B">
      <w:pPr>
        <w:pStyle w:val="ListParagraph"/>
        <w:spacing w:after="0" w:line="240" w:lineRule="auto"/>
        <w:ind w:left="360" w:firstLine="360"/>
        <w:jc w:val="center"/>
        <w:rPr>
          <w:rFonts w:ascii="Times New Roman" w:hAnsi="Times New Roman" w:cs="Times New Roman"/>
          <w:sz w:val="28"/>
        </w:rPr>
      </w:pPr>
      <w:r w:rsidRPr="00F03954">
        <w:rPr>
          <w:rFonts w:ascii="Times New Roman" w:hAnsi="Times New Roman" w:cs="Times New Roman"/>
          <w:b/>
          <w:sz w:val="28"/>
        </w:rPr>
        <w:t>PERLINDUNGAN HUKUM NASABAH KREDIT PEMILIKAN RUMAH (KPR) (STUDI PT. Bank Negara Indonesia (Persero) Tbk.)</w:t>
      </w:r>
    </w:p>
    <w:p w14:paraId="66916911" w14:textId="77777777" w:rsidR="00CF64D8" w:rsidRPr="00CF64D8" w:rsidRDefault="00CF64D8" w:rsidP="009E7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3ACE8438" w14:textId="74567806" w:rsidR="00CF64D8" w:rsidRPr="00AB156F" w:rsidRDefault="00AB156F" w:rsidP="009E7C0B">
      <w:pPr>
        <w:pStyle w:val="HTMLPreformatted"/>
        <w:jc w:val="center"/>
        <w:rPr>
          <w:rStyle w:val="y2iqfc"/>
          <w:rFonts w:ascii="Times New Roman" w:hAnsi="Times New Roman" w:cs="Times New Roman"/>
          <w:b/>
          <w:sz w:val="24"/>
          <w:szCs w:val="24"/>
        </w:rPr>
      </w:pPr>
      <w:r>
        <w:rPr>
          <w:rStyle w:val="y2iqfc"/>
          <w:rFonts w:ascii="Times New Roman" w:hAnsi="Times New Roman" w:cs="Times New Roman"/>
          <w:b/>
          <w:sz w:val="24"/>
          <w:szCs w:val="24"/>
        </w:rPr>
        <w:t xml:space="preserve">Andi Aulia Febrianti </w:t>
      </w:r>
    </w:p>
    <w:p w14:paraId="1FB32406" w14:textId="319537B8" w:rsidR="00CF64D8" w:rsidRPr="00AB156F" w:rsidRDefault="00AB156F" w:rsidP="009E7C0B">
      <w:pPr>
        <w:pStyle w:val="HTMLPreformatted"/>
        <w:jc w:val="center"/>
        <w:rPr>
          <w:rStyle w:val="y2iqfc"/>
          <w:rFonts w:ascii="Times New Roman" w:hAnsi="Times New Roman" w:cs="Times New Roman"/>
          <w:sz w:val="22"/>
          <w:szCs w:val="24"/>
        </w:rPr>
      </w:pPr>
      <w:r w:rsidRPr="00AB156F">
        <w:rPr>
          <w:rStyle w:val="y2iqfc"/>
          <w:rFonts w:ascii="Times New Roman" w:hAnsi="Times New Roman" w:cs="Times New Roman"/>
          <w:sz w:val="22"/>
          <w:szCs w:val="24"/>
          <w:vertAlign w:val="superscript"/>
        </w:rPr>
        <w:t>Magister Hukum Universitas Indonesia</w:t>
      </w:r>
    </w:p>
    <w:p w14:paraId="03A79EF7" w14:textId="508A1B2F" w:rsidR="00CF64D8" w:rsidRDefault="00CF64D8" w:rsidP="009E7C0B">
      <w:pPr>
        <w:pStyle w:val="HTMLPreformatted"/>
        <w:jc w:val="center"/>
        <w:rPr>
          <w:rFonts w:ascii="Times New Roman" w:hAnsi="Times New Roman" w:cs="Times New Roman"/>
          <w:sz w:val="24"/>
          <w:szCs w:val="24"/>
        </w:rPr>
      </w:pPr>
    </w:p>
    <w:tbl>
      <w:tblPr>
        <w:tblStyle w:val="TableGrid"/>
        <w:tblW w:w="10065" w:type="dxa"/>
        <w:tblLook w:val="04A0" w:firstRow="1" w:lastRow="0" w:firstColumn="1" w:lastColumn="0" w:noHBand="0" w:noVBand="1"/>
      </w:tblPr>
      <w:tblGrid>
        <w:gridCol w:w="2802"/>
        <w:gridCol w:w="283"/>
        <w:gridCol w:w="6980"/>
      </w:tblGrid>
      <w:tr w:rsidR="00D64737" w:rsidRPr="00D64737" w14:paraId="6CB72B66" w14:textId="77777777" w:rsidTr="00D64737">
        <w:tc>
          <w:tcPr>
            <w:tcW w:w="2802" w:type="dxa"/>
            <w:tcBorders>
              <w:top w:val="double" w:sz="4" w:space="0" w:color="auto"/>
              <w:left w:val="nil"/>
              <w:bottom w:val="single" w:sz="4" w:space="0" w:color="auto"/>
              <w:right w:val="nil"/>
            </w:tcBorders>
          </w:tcPr>
          <w:p w14:paraId="04AC55F3" w14:textId="6B0C36F1" w:rsidR="00D64737" w:rsidRPr="00D64737" w:rsidRDefault="00D64737" w:rsidP="009E7C0B">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9E7C0B">
            <w:pPr>
              <w:spacing w:before="120"/>
              <w:jc w:val="center"/>
              <w:rPr>
                <w:rFonts w:ascii="Times New Roman" w:hAnsi="Times New Roman" w:cs="Times New Roman"/>
              </w:rPr>
            </w:pPr>
          </w:p>
        </w:tc>
        <w:tc>
          <w:tcPr>
            <w:tcW w:w="6980" w:type="dxa"/>
            <w:tcBorders>
              <w:top w:val="double" w:sz="4" w:space="0" w:color="auto"/>
              <w:left w:val="nil"/>
              <w:bottom w:val="single" w:sz="4" w:space="0" w:color="auto"/>
              <w:right w:val="nil"/>
            </w:tcBorders>
          </w:tcPr>
          <w:p w14:paraId="147F24E5" w14:textId="3AEDA40B" w:rsidR="00D64737" w:rsidRPr="00D64737" w:rsidRDefault="00D64737" w:rsidP="009E7C0B">
            <w:pPr>
              <w:spacing w:before="120"/>
              <w:rPr>
                <w:rFonts w:ascii="Times New Roman" w:hAnsi="Times New Roman" w:cs="Times New Roman"/>
                <w:color w:val="000000"/>
                <w:sz w:val="20"/>
                <w:szCs w:val="20"/>
              </w:rPr>
            </w:pPr>
            <w:r w:rsidRPr="00D64737">
              <w:rPr>
                <w:rFonts w:ascii="Times New Roman" w:hAnsi="Times New Roman" w:cs="Times New Roman"/>
                <w:b/>
                <w:bCs/>
                <w:iCs/>
                <w:color w:val="000000"/>
                <w:sz w:val="20"/>
                <w:szCs w:val="20"/>
              </w:rPr>
              <w:t xml:space="preserve">ABSTRACT </w:t>
            </w:r>
          </w:p>
        </w:tc>
      </w:tr>
      <w:tr w:rsidR="00843ABE" w:rsidRPr="00D64737" w14:paraId="5D2CF96C" w14:textId="77777777" w:rsidTr="00984137">
        <w:trPr>
          <w:trHeight w:val="1268"/>
        </w:trPr>
        <w:tc>
          <w:tcPr>
            <w:tcW w:w="2802" w:type="dxa"/>
            <w:tcBorders>
              <w:top w:val="single" w:sz="4" w:space="0" w:color="auto"/>
              <w:left w:val="nil"/>
              <w:bottom w:val="single" w:sz="4" w:space="0" w:color="auto"/>
              <w:right w:val="nil"/>
            </w:tcBorders>
          </w:tcPr>
          <w:p w14:paraId="4EA49D7B" w14:textId="77777777" w:rsidR="00843ABE" w:rsidRPr="00D64737" w:rsidRDefault="00843ABE" w:rsidP="009E7C0B">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C3A611C" w14:textId="77777777" w:rsidR="00843ABE" w:rsidRPr="00D64737" w:rsidRDefault="00843ABE" w:rsidP="009E7C0B">
            <w:pPr>
              <w:jc w:val="both"/>
              <w:rPr>
                <w:rFonts w:ascii="Times New Roman" w:hAnsi="Times New Roman" w:cs="Times New Roman"/>
                <w:sz w:val="18"/>
              </w:rPr>
            </w:pPr>
            <w:r w:rsidRPr="00D64737">
              <w:rPr>
                <w:rFonts w:ascii="Times New Roman" w:hAnsi="Times New Roman" w:cs="Times New Roman"/>
                <w:sz w:val="18"/>
              </w:rPr>
              <w:t>Received Jun 9, 2018</w:t>
            </w:r>
          </w:p>
          <w:p w14:paraId="06AC3875" w14:textId="77777777" w:rsidR="00843ABE" w:rsidRPr="00D64737" w:rsidRDefault="00843ABE" w:rsidP="009E7C0B">
            <w:pPr>
              <w:jc w:val="both"/>
              <w:rPr>
                <w:rFonts w:ascii="Times New Roman" w:hAnsi="Times New Roman" w:cs="Times New Roman"/>
                <w:sz w:val="18"/>
              </w:rPr>
            </w:pPr>
            <w:r w:rsidRPr="00D64737">
              <w:rPr>
                <w:rFonts w:ascii="Times New Roman" w:hAnsi="Times New Roman" w:cs="Times New Roman"/>
                <w:sz w:val="18"/>
              </w:rPr>
              <w:t>Revised Nov 20, 2018</w:t>
            </w:r>
          </w:p>
          <w:p w14:paraId="17FE8658" w14:textId="77777777" w:rsidR="00843ABE" w:rsidRPr="00D64737" w:rsidRDefault="00843ABE" w:rsidP="009E7C0B">
            <w:pPr>
              <w:jc w:val="both"/>
              <w:rPr>
                <w:rFonts w:ascii="Times New Roman" w:hAnsi="Times New Roman" w:cs="Times New Roman"/>
                <w:sz w:val="18"/>
              </w:rPr>
            </w:pPr>
            <w:r w:rsidRPr="00D64737">
              <w:rPr>
                <w:rFonts w:ascii="Times New Roman" w:hAnsi="Times New Roman" w:cs="Times New Roman"/>
                <w:sz w:val="18"/>
              </w:rPr>
              <w:t>Accepted Dec 11, 2018</w:t>
            </w:r>
          </w:p>
          <w:p w14:paraId="5C12B5EC" w14:textId="77777777" w:rsidR="00843ABE" w:rsidRPr="00D64737" w:rsidRDefault="00843ABE" w:rsidP="009E7C0B">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9E7C0B">
            <w:pPr>
              <w:spacing w:before="120"/>
              <w:jc w:val="both"/>
              <w:rPr>
                <w:rFonts w:ascii="Times New Roman" w:hAnsi="Times New Roman" w:cs="Times New Roman"/>
              </w:rPr>
            </w:pPr>
          </w:p>
        </w:tc>
        <w:tc>
          <w:tcPr>
            <w:tcW w:w="6980" w:type="dxa"/>
            <w:vMerge w:val="restart"/>
            <w:tcBorders>
              <w:top w:val="single" w:sz="4" w:space="0" w:color="auto"/>
              <w:left w:val="nil"/>
              <w:right w:val="nil"/>
            </w:tcBorders>
          </w:tcPr>
          <w:p w14:paraId="4B60D735" w14:textId="409937E5" w:rsidR="00843ABE" w:rsidRPr="00A2529E" w:rsidRDefault="00A2529E" w:rsidP="009E7C0B">
            <w:pPr>
              <w:jc w:val="both"/>
              <w:rPr>
                <w:rFonts w:ascii="Times New Roman" w:hAnsi="Times New Roman" w:cs="Times New Roman"/>
                <w:sz w:val="24"/>
                <w:szCs w:val="24"/>
              </w:rPr>
            </w:pPr>
            <w:r w:rsidRPr="00A2529E">
              <w:rPr>
                <w:rFonts w:ascii="Times New Roman" w:hAnsi="Times New Roman" w:cs="Times New Roman"/>
                <w:sz w:val="20"/>
                <w:szCs w:val="24"/>
              </w:rPr>
              <w:t xml:space="preserve">Manusia membutuhkan rumah sebagai tempat untuk berlindung, melakukan aktivitas sehari-hari, tempat untuk beristirahat, dan sebagainya. Rumah sebagai kebutuhan pokok juga tercermin dalam Pasal 28 H ayat 1 Undang-Undang Dasar 1945 yang menjamin pemenuhan tempat tinggal bagi rakyat sebagai pemenuhan hak dasar sebagai manusia. </w:t>
            </w:r>
            <w:r>
              <w:rPr>
                <w:rFonts w:ascii="Times New Roman" w:hAnsi="Times New Roman" w:cs="Times New Roman"/>
                <w:sz w:val="20"/>
                <w:szCs w:val="24"/>
              </w:rPr>
              <w:t xml:space="preserve">UUD </w:t>
            </w:r>
            <w:r w:rsidRPr="00A2529E">
              <w:rPr>
                <w:rFonts w:ascii="Times New Roman" w:hAnsi="Times New Roman" w:cs="Times New Roman"/>
                <w:sz w:val="20"/>
                <w:szCs w:val="24"/>
              </w:rPr>
              <w:t>1945 mengamanatkan hak bermukim menjadi salah satu kewajiban negara untuk dipenuhi kepada rakyatnya. Akan tetapi, seiring bertambahnya harga properti. Maka banyak masyarakat yang kesulitan dalam membeli rumah. Pembelian melalui KPR merupakan salah satu pilihan agar memudahkan masyarakat dalam memperoleh rumah, akan tetapi fasilitas KPR ini perlu diawasi oleh Bank Indonesia selaku bank sentral dalam menjamin perlindungan bagi nasabah. Berdasarkan hal tersebut maka penulis mengangkat rumusan masalah bagaimana pengaturan konsumen KPR menurut ketentuan Perbankan di Indonesia? Dan Bagaimana perlindungan hukum nasabah KPR</w:t>
            </w:r>
            <w:proofErr w:type="gramStart"/>
            <w:r w:rsidRPr="00A2529E">
              <w:rPr>
                <w:rFonts w:ascii="Times New Roman" w:hAnsi="Times New Roman" w:cs="Times New Roman"/>
                <w:sz w:val="20"/>
                <w:szCs w:val="24"/>
              </w:rPr>
              <w:t>?.</w:t>
            </w:r>
            <w:proofErr w:type="gramEnd"/>
            <w:r w:rsidRPr="00A2529E">
              <w:rPr>
                <w:rFonts w:ascii="Times New Roman" w:hAnsi="Times New Roman" w:cs="Times New Roman"/>
                <w:sz w:val="20"/>
                <w:szCs w:val="24"/>
              </w:rPr>
              <w:t xml:space="preserve"> Metode dalam penelitian ini menggunakan metodeyuridis normatif. Hasil dari penelitian dapat ditarik kesimpulan Dalam pemberian kredit bank harus menerapkan prinsip kehati-hatian, sementara itu dalam pengaturan kredit KPR bank harus menetapkan batasan-batasan sesuai yang ditentukan oleh Bank Indonesia selaku yang menerbitkan aturan terkait batasan rasio </w:t>
            </w:r>
            <w:r w:rsidRPr="00A2529E">
              <w:rPr>
                <w:rFonts w:ascii="Times New Roman" w:hAnsi="Times New Roman" w:cs="Times New Roman"/>
                <w:i/>
                <w:sz w:val="20"/>
                <w:szCs w:val="24"/>
              </w:rPr>
              <w:t>loan to value</w:t>
            </w:r>
            <w:r w:rsidRPr="00A2529E">
              <w:rPr>
                <w:rFonts w:ascii="Times New Roman" w:hAnsi="Times New Roman" w:cs="Times New Roman"/>
                <w:sz w:val="20"/>
                <w:szCs w:val="24"/>
              </w:rPr>
              <w:t xml:space="preserve">.serta </w:t>
            </w:r>
            <w:r w:rsidRPr="00A2529E">
              <w:rPr>
                <w:rFonts w:ascii="Times New Roman" w:eastAsia="Times New Roman" w:hAnsi="Times New Roman" w:cs="Times New Roman"/>
                <w:sz w:val="20"/>
                <w:szCs w:val="24"/>
              </w:rPr>
              <w:t xml:space="preserve">Bank Indonesia mengatur perlindungan konsumen dengan menerbitkan beberapa peraturan mengenai perlindungan konsumen yakni </w:t>
            </w:r>
            <w:r w:rsidRPr="00A2529E">
              <w:rPr>
                <w:rFonts w:ascii="Times New Roman" w:eastAsia="Times New Roman" w:hAnsi="Times New Roman" w:cs="Times New Roman"/>
                <w:color w:val="000000"/>
                <w:sz w:val="20"/>
                <w:szCs w:val="24"/>
              </w:rPr>
              <w:t>Peraturan Bank Indonesia Nomor 7/7/PBI 2005 tentang Penyelesaian Pengaduan Nasabah dan</w:t>
            </w:r>
            <w:r w:rsidRPr="00A2529E">
              <w:rPr>
                <w:rFonts w:ascii="Times New Roman" w:eastAsia="Times New Roman" w:hAnsi="Times New Roman" w:cs="Times New Roman"/>
                <w:sz w:val="20"/>
                <w:szCs w:val="24"/>
              </w:rPr>
              <w:t xml:space="preserve"> </w:t>
            </w:r>
            <w:r w:rsidRPr="00A2529E">
              <w:rPr>
                <w:rFonts w:ascii="Times New Roman" w:eastAsia="Times New Roman" w:hAnsi="Times New Roman" w:cs="Times New Roman"/>
                <w:color w:val="000000"/>
                <w:sz w:val="20"/>
                <w:szCs w:val="24"/>
              </w:rPr>
              <w:t>Peraturan Bank Indonesia Nomor 8/5/</w:t>
            </w:r>
            <w:r w:rsidRPr="00A2529E">
              <w:rPr>
                <w:rFonts w:ascii="Times New Roman" w:eastAsia="Times New Roman" w:hAnsi="Times New Roman" w:cs="Times New Roman"/>
                <w:sz w:val="20"/>
                <w:szCs w:val="24"/>
              </w:rPr>
              <w:t>PBI 2006</w:t>
            </w:r>
            <w:r w:rsidRPr="00A2529E">
              <w:rPr>
                <w:rFonts w:ascii="Times New Roman" w:eastAsia="Times New Roman" w:hAnsi="Times New Roman" w:cs="Times New Roman"/>
                <w:color w:val="000000"/>
                <w:sz w:val="20"/>
                <w:szCs w:val="24"/>
              </w:rPr>
              <w:t xml:space="preserve"> tertanggal 30 Januari 2006 tentang Mediasi Perbankan yang ditindaklanjuti dengan Surat Edaran Bank Indonesia Nomor 8/14/DPNP.</w:t>
            </w:r>
            <w:r w:rsidRPr="00A2529E">
              <w:rPr>
                <w:rFonts w:ascii="Times New Roman" w:eastAsia="Times New Roman" w:hAnsi="Times New Roman" w:cs="Times New Roman"/>
                <w:sz w:val="20"/>
                <w:szCs w:val="24"/>
              </w:rPr>
              <w:t xml:space="preserve"> Dalam hal ini, Bank Indonesia memposisikan sebagai lembaga yang juga berfungsi untuk sebagai mediator dalam penyelesaian sengketa.</w:t>
            </w:r>
          </w:p>
        </w:tc>
      </w:tr>
      <w:tr w:rsidR="00843ABE" w:rsidRPr="00D64737" w14:paraId="5D9A2744" w14:textId="77777777" w:rsidTr="00984137">
        <w:trPr>
          <w:trHeight w:val="1482"/>
        </w:trPr>
        <w:tc>
          <w:tcPr>
            <w:tcW w:w="2802" w:type="dxa"/>
            <w:tcBorders>
              <w:top w:val="single" w:sz="4" w:space="0" w:color="auto"/>
              <w:left w:val="nil"/>
              <w:bottom w:val="single" w:sz="4" w:space="0" w:color="auto"/>
              <w:right w:val="nil"/>
            </w:tcBorders>
          </w:tcPr>
          <w:p w14:paraId="092CC3DA" w14:textId="6D57DF6A" w:rsidR="00843ABE" w:rsidRPr="00D64737" w:rsidRDefault="00843ABE" w:rsidP="009E7C0B">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37CE17CC" w14:textId="77777777" w:rsidR="00AB156F" w:rsidRPr="00AB156F" w:rsidRDefault="00AB156F" w:rsidP="009E7C0B">
            <w:pPr>
              <w:jc w:val="both"/>
              <w:rPr>
                <w:rFonts w:ascii="Times New Roman" w:hAnsi="Times New Roman" w:cs="Times New Roman"/>
                <w:i/>
                <w:sz w:val="18"/>
              </w:rPr>
            </w:pPr>
            <w:r w:rsidRPr="00AB156F">
              <w:rPr>
                <w:rFonts w:ascii="Times New Roman" w:hAnsi="Times New Roman" w:cs="Times New Roman"/>
                <w:i/>
                <w:sz w:val="18"/>
              </w:rPr>
              <w:t>Perlindungan Hukum</w:t>
            </w:r>
          </w:p>
          <w:p w14:paraId="0D64C14A" w14:textId="77777777" w:rsidR="00AB156F" w:rsidRPr="00AB156F" w:rsidRDefault="00AB156F" w:rsidP="009E7C0B">
            <w:pPr>
              <w:jc w:val="both"/>
              <w:rPr>
                <w:rFonts w:ascii="Times New Roman" w:hAnsi="Times New Roman" w:cs="Times New Roman"/>
                <w:i/>
                <w:sz w:val="18"/>
              </w:rPr>
            </w:pPr>
            <w:r w:rsidRPr="00AB156F">
              <w:rPr>
                <w:rFonts w:ascii="Times New Roman" w:hAnsi="Times New Roman" w:cs="Times New Roman"/>
                <w:i/>
                <w:sz w:val="18"/>
              </w:rPr>
              <w:t>Kredit</w:t>
            </w:r>
          </w:p>
          <w:p w14:paraId="52177C5F" w14:textId="5F22D3CD" w:rsidR="00AB156F" w:rsidRPr="00AB156F" w:rsidRDefault="00AB156F" w:rsidP="009E7C0B">
            <w:pPr>
              <w:jc w:val="both"/>
              <w:rPr>
                <w:rFonts w:ascii="Times New Roman" w:hAnsi="Times New Roman" w:cs="Times New Roman"/>
                <w:sz w:val="18"/>
              </w:rPr>
            </w:pPr>
            <w:r w:rsidRPr="00AB156F">
              <w:rPr>
                <w:rFonts w:ascii="Times New Roman" w:hAnsi="Times New Roman" w:cs="Times New Roman"/>
                <w:i/>
                <w:sz w:val="18"/>
              </w:rPr>
              <w:t>KPR</w:t>
            </w:r>
          </w:p>
        </w:tc>
        <w:tc>
          <w:tcPr>
            <w:tcW w:w="283" w:type="dxa"/>
            <w:vMerge/>
            <w:tcBorders>
              <w:top w:val="nil"/>
              <w:left w:val="nil"/>
              <w:bottom w:val="nil"/>
              <w:right w:val="nil"/>
            </w:tcBorders>
          </w:tcPr>
          <w:p w14:paraId="6A0B1BAE" w14:textId="77777777" w:rsidR="00843ABE" w:rsidRPr="00D64737" w:rsidRDefault="00843ABE" w:rsidP="009E7C0B">
            <w:pPr>
              <w:spacing w:before="120"/>
              <w:jc w:val="both"/>
              <w:rPr>
                <w:rFonts w:ascii="Times New Roman" w:hAnsi="Times New Roman" w:cs="Times New Roman"/>
              </w:rPr>
            </w:pPr>
          </w:p>
        </w:tc>
        <w:tc>
          <w:tcPr>
            <w:tcW w:w="6980" w:type="dxa"/>
            <w:vMerge/>
            <w:tcBorders>
              <w:left w:val="nil"/>
              <w:bottom w:val="single" w:sz="4" w:space="0" w:color="auto"/>
              <w:right w:val="nil"/>
            </w:tcBorders>
          </w:tcPr>
          <w:p w14:paraId="4731D3E1" w14:textId="77777777" w:rsidR="00843ABE" w:rsidRPr="00D64737" w:rsidRDefault="00843ABE" w:rsidP="009E7C0B">
            <w:pPr>
              <w:spacing w:before="120"/>
              <w:jc w:val="both"/>
              <w:rPr>
                <w:rFonts w:ascii="Times New Roman" w:hAnsi="Times New Roman" w:cs="Times New Roman"/>
                <w:iCs/>
                <w:color w:val="000000"/>
                <w:sz w:val="18"/>
                <w:szCs w:val="18"/>
              </w:rPr>
            </w:pPr>
          </w:p>
        </w:tc>
      </w:tr>
      <w:tr w:rsidR="00843ABE" w:rsidRPr="00D64737" w14:paraId="3167BCE4" w14:textId="77777777" w:rsidTr="00D64737">
        <w:trPr>
          <w:trHeight w:val="70"/>
        </w:trPr>
        <w:tc>
          <w:tcPr>
            <w:tcW w:w="2802" w:type="dxa"/>
            <w:tcBorders>
              <w:top w:val="single" w:sz="4" w:space="0" w:color="auto"/>
              <w:left w:val="nil"/>
              <w:bottom w:val="single" w:sz="4" w:space="0" w:color="auto"/>
              <w:right w:val="nil"/>
            </w:tcBorders>
          </w:tcPr>
          <w:p w14:paraId="09B4E42C" w14:textId="3A4EB9EA" w:rsidR="00843ABE" w:rsidRPr="00D64737" w:rsidRDefault="00843ABE" w:rsidP="009E7C0B">
            <w:pPr>
              <w:spacing w:before="120" w:after="120"/>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D64737" w:rsidRDefault="00843ABE" w:rsidP="009E7C0B">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3F176D0" w14:textId="4BC4461B" w:rsidR="00843ABE" w:rsidRPr="00D64737" w:rsidRDefault="00843ABE" w:rsidP="009E7C0B">
            <w:pPr>
              <w:spacing w:before="120" w:after="120"/>
              <w:rPr>
                <w:rFonts w:ascii="Times New Roman" w:hAnsi="Times New Roman" w:cs="Times New Roman"/>
                <w:i/>
                <w:iCs/>
                <w:color w:val="000000"/>
                <w:sz w:val="16"/>
                <w:szCs w:val="12"/>
              </w:rPr>
            </w:pPr>
            <w:r w:rsidRPr="00F800F8">
              <w:rPr>
                <w:rFonts w:ascii="Times New Roman" w:hAnsi="Times New Roman" w:cs="Times New Roman"/>
                <w:b/>
                <w:bCs/>
                <w:iCs/>
                <w:color w:val="000000"/>
                <w:sz w:val="20"/>
                <w:szCs w:val="20"/>
              </w:rPr>
              <w:t xml:space="preserve">Abstract </w:t>
            </w:r>
          </w:p>
        </w:tc>
      </w:tr>
      <w:tr w:rsidR="00843ABE" w:rsidRPr="00D64737" w14:paraId="3C15DAFF" w14:textId="77777777" w:rsidTr="00D64737">
        <w:trPr>
          <w:trHeight w:val="70"/>
        </w:trPr>
        <w:tc>
          <w:tcPr>
            <w:tcW w:w="2802" w:type="dxa"/>
            <w:tcBorders>
              <w:top w:val="single" w:sz="4" w:space="0" w:color="auto"/>
              <w:left w:val="nil"/>
              <w:bottom w:val="single" w:sz="4" w:space="0" w:color="auto"/>
              <w:right w:val="nil"/>
            </w:tcBorders>
          </w:tcPr>
          <w:p w14:paraId="02D2DABF" w14:textId="77777777" w:rsidR="00843ABE" w:rsidRPr="00F800F8" w:rsidRDefault="00843ABE" w:rsidP="009E7C0B">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6E1E756D" w14:textId="77777777" w:rsidR="00843ABE" w:rsidRPr="00F800F8" w:rsidRDefault="00843ABE" w:rsidP="009E7C0B">
            <w:pPr>
              <w:jc w:val="both"/>
              <w:rPr>
                <w:rFonts w:ascii="Times New Roman" w:hAnsi="Times New Roman" w:cs="Times New Roman"/>
                <w:sz w:val="20"/>
                <w:szCs w:val="20"/>
              </w:rPr>
            </w:pPr>
            <w:r w:rsidRPr="00F800F8">
              <w:rPr>
                <w:rFonts w:ascii="Times New Roman" w:hAnsi="Times New Roman" w:cs="Times New Roman"/>
                <w:sz w:val="20"/>
                <w:szCs w:val="20"/>
              </w:rPr>
              <w:t>Received bulan, tanggal, tahun</w:t>
            </w:r>
          </w:p>
          <w:p w14:paraId="218BBE9A" w14:textId="77777777" w:rsidR="00843ABE" w:rsidRPr="00F800F8" w:rsidRDefault="00843ABE" w:rsidP="009E7C0B">
            <w:pPr>
              <w:jc w:val="both"/>
              <w:rPr>
                <w:rFonts w:ascii="Times New Roman" w:hAnsi="Times New Roman" w:cs="Times New Roman"/>
                <w:sz w:val="20"/>
                <w:szCs w:val="20"/>
              </w:rPr>
            </w:pPr>
            <w:r w:rsidRPr="00F800F8">
              <w:rPr>
                <w:rFonts w:ascii="Times New Roman" w:hAnsi="Times New Roman" w:cs="Times New Roman"/>
                <w:sz w:val="20"/>
                <w:szCs w:val="20"/>
              </w:rPr>
              <w:t>Revised bulan, tanggal, tahun</w:t>
            </w:r>
          </w:p>
          <w:p w14:paraId="091BE900" w14:textId="77777777" w:rsidR="00843ABE" w:rsidRPr="00F800F8" w:rsidRDefault="00843ABE" w:rsidP="009E7C0B">
            <w:pPr>
              <w:jc w:val="both"/>
              <w:rPr>
                <w:rFonts w:ascii="Times New Roman" w:hAnsi="Times New Roman" w:cs="Times New Roman"/>
                <w:sz w:val="20"/>
                <w:szCs w:val="20"/>
              </w:rPr>
            </w:pPr>
            <w:r w:rsidRPr="00F800F8">
              <w:rPr>
                <w:rFonts w:ascii="Times New Roman" w:hAnsi="Times New Roman" w:cs="Times New Roman"/>
                <w:sz w:val="20"/>
                <w:szCs w:val="20"/>
              </w:rPr>
              <w:t>Accepted bulan, tanggal, tahun</w:t>
            </w:r>
          </w:p>
          <w:p w14:paraId="73C63A8F" w14:textId="77777777" w:rsidR="00843ABE" w:rsidRPr="00D64737" w:rsidRDefault="00843ABE" w:rsidP="009E7C0B">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9E7C0B">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9891C78" w14:textId="5FA77722" w:rsidR="00843ABE" w:rsidRPr="00843ABE" w:rsidRDefault="00A2529E" w:rsidP="009E7C0B">
            <w:pPr>
              <w:jc w:val="both"/>
              <w:rPr>
                <w:rFonts w:ascii="Times New Roman" w:hAnsi="Times New Roman" w:cs="Times New Roman"/>
                <w:i/>
                <w:sz w:val="20"/>
                <w:szCs w:val="20"/>
              </w:rPr>
            </w:pPr>
            <w:r w:rsidRPr="00A2529E">
              <w:rPr>
                <w:rFonts w:ascii="Times New Roman" w:hAnsi="Times New Roman" w:cs="Times New Roman"/>
                <w:i/>
                <w:iCs/>
                <w:color w:val="000000"/>
                <w:sz w:val="20"/>
                <w:szCs w:val="20"/>
              </w:rPr>
              <w:t>Humans need a house as a place to take shelter, perform daily activities, a place to rest, and so on. The house as a basic need is also reflected in Article 28 H paragraph 1 of the 1945 Constitution which guarantees the fulfillment of housing for the people as the fulfillment of basic rights as human beings. The 1945 Constitution mandates the right to live as one of the obligations of the state to fulfill its people. However, as property prices increase. So many people have difficulty in buying a house. Purchasing through mortgages is one option to make it easier for people to get houses, but this mortgage facility needs to be supervised by Bank Indonesia as the central bank in ensuring protection for customers. Based on this, the authors raised the formulation of the problem how to regulate consumer mortgages according to banking regulations in Indonesia? And how is the legal protection of mortgage customers</w:t>
            </w:r>
            <w:proofErr w:type="gramStart"/>
            <w:r w:rsidRPr="00A2529E">
              <w:rPr>
                <w:rFonts w:ascii="Times New Roman" w:hAnsi="Times New Roman" w:cs="Times New Roman"/>
                <w:i/>
                <w:iCs/>
                <w:color w:val="000000"/>
                <w:sz w:val="20"/>
                <w:szCs w:val="20"/>
              </w:rPr>
              <w:t>?.</w:t>
            </w:r>
            <w:proofErr w:type="gramEnd"/>
            <w:r w:rsidRPr="00A2529E">
              <w:rPr>
                <w:rFonts w:ascii="Times New Roman" w:hAnsi="Times New Roman" w:cs="Times New Roman"/>
                <w:i/>
                <w:iCs/>
                <w:color w:val="000000"/>
                <w:sz w:val="20"/>
                <w:szCs w:val="20"/>
              </w:rPr>
              <w:t xml:space="preserve"> The method in this study uses a normative juridical method. The results of the study can be concluded that in granting credit, banks must apply the principle of prudence, meanwhile in the regulation of mortgage loans, banks must set the limits as determined by Bank Indonesia as the issuer of the rules regarding the limits on the loan to value ratio. </w:t>
            </w:r>
            <w:proofErr w:type="gramStart"/>
            <w:r w:rsidRPr="00A2529E">
              <w:rPr>
                <w:rFonts w:ascii="Times New Roman" w:hAnsi="Times New Roman" w:cs="Times New Roman"/>
                <w:i/>
                <w:iCs/>
                <w:color w:val="000000"/>
                <w:sz w:val="20"/>
                <w:szCs w:val="20"/>
              </w:rPr>
              <w:t>consumer</w:t>
            </w:r>
            <w:proofErr w:type="gramEnd"/>
            <w:r w:rsidRPr="00A2529E">
              <w:rPr>
                <w:rFonts w:ascii="Times New Roman" w:hAnsi="Times New Roman" w:cs="Times New Roman"/>
                <w:i/>
                <w:iCs/>
                <w:color w:val="000000"/>
                <w:sz w:val="20"/>
                <w:szCs w:val="20"/>
              </w:rPr>
              <w:t xml:space="preserve"> protection by issuing several regulations regarding consumer protection, namely Bank Indonesia Regulation Number 7/7/PBI 2005 concerning Settlement of Customer Complaints and Bank Indonesia Regulation Number 8/5/PBI 2006 dated 30 January 2006 concerning Banking Mediation which was followed up by Bank Indonesia Circular Letter Number 8/14/DPNP. In this case, Bank Indonesia is positioned as an institution that also functions as a mediator in dispute resolution.</w:t>
            </w:r>
          </w:p>
        </w:tc>
      </w:tr>
      <w:tr w:rsidR="00843ABE" w:rsidRPr="00D64737" w14:paraId="0BD10D0C" w14:textId="77777777" w:rsidTr="00D64737">
        <w:trPr>
          <w:trHeight w:val="70"/>
        </w:trPr>
        <w:tc>
          <w:tcPr>
            <w:tcW w:w="2802" w:type="dxa"/>
            <w:tcBorders>
              <w:top w:val="single" w:sz="4" w:space="0" w:color="auto"/>
              <w:left w:val="nil"/>
              <w:bottom w:val="single" w:sz="4" w:space="0" w:color="auto"/>
              <w:right w:val="nil"/>
            </w:tcBorders>
          </w:tcPr>
          <w:p w14:paraId="7CB10EF1" w14:textId="77777777" w:rsidR="00843ABE" w:rsidRPr="00F800F8" w:rsidRDefault="00843ABE" w:rsidP="009E7C0B">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9E7C0B">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6DEE2C65" w14:textId="77777777" w:rsidR="00843ABE" w:rsidRPr="00D64737" w:rsidRDefault="00843ABE" w:rsidP="009E7C0B">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8" w:history="1">
              <w:r w:rsidRPr="00D64737">
                <w:rPr>
                  <w:rStyle w:val="Hyperlink"/>
                  <w:rFonts w:ascii="Times New Roman" w:hAnsi="Times New Roman" w:cs="Times New Roman"/>
                  <w:i/>
                  <w:sz w:val="16"/>
                  <w:szCs w:val="12"/>
                </w:rPr>
                <w:t xml:space="preserve">Lisensi Creative Commons Atribusi-BerbagiSerupa 4.0 </w:t>
              </w:r>
              <w:r w:rsidRPr="00D64737">
                <w:rPr>
                  <w:rStyle w:val="Hyperlink"/>
                  <w:rFonts w:ascii="Times New Roman" w:hAnsi="Times New Roman" w:cs="Times New Roman"/>
                  <w:i/>
                  <w:sz w:val="16"/>
                  <w:szCs w:val="12"/>
                </w:rPr>
                <w:lastRenderedPageBreak/>
                <w:t>Internasional</w:t>
              </w:r>
            </w:hyperlink>
          </w:p>
          <w:p w14:paraId="54563F8E" w14:textId="19C858A8" w:rsidR="00843ABE" w:rsidRPr="00843ABE" w:rsidRDefault="00843ABE" w:rsidP="009E7C0B">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D64737">
        <w:tc>
          <w:tcPr>
            <w:tcW w:w="10065" w:type="dxa"/>
            <w:gridSpan w:val="3"/>
            <w:tcBorders>
              <w:top w:val="nil"/>
              <w:left w:val="nil"/>
              <w:bottom w:val="double" w:sz="4" w:space="0" w:color="auto"/>
              <w:right w:val="nil"/>
            </w:tcBorders>
          </w:tcPr>
          <w:p w14:paraId="699E0B6C" w14:textId="77777777" w:rsidR="00D64737" w:rsidRPr="00D00060" w:rsidRDefault="00D64737" w:rsidP="009E7C0B">
            <w:pPr>
              <w:spacing w:before="120" w:after="120"/>
              <w:rPr>
                <w:rFonts w:ascii="Times New Roman" w:hAnsi="Times New Roman" w:cs="Times New Roman"/>
                <w:b/>
                <w:i/>
              </w:rPr>
            </w:pPr>
            <w:r w:rsidRPr="00D00060">
              <w:rPr>
                <w:rFonts w:ascii="Times New Roman" w:hAnsi="Times New Roman" w:cs="Times New Roman"/>
                <w:b/>
                <w:i/>
              </w:rPr>
              <w:lastRenderedPageBreak/>
              <w:t>Corresponding Author:</w:t>
            </w:r>
          </w:p>
          <w:p w14:paraId="576029A1" w14:textId="0FFE0D0E" w:rsidR="00D00060" w:rsidRDefault="002147BB" w:rsidP="009E7C0B">
            <w:pPr>
              <w:rPr>
                <w:rFonts w:ascii="Times New Roman" w:hAnsi="Times New Roman" w:cs="Times New Roman"/>
              </w:rPr>
            </w:pPr>
            <w:r>
              <w:rPr>
                <w:rFonts w:ascii="Times New Roman" w:hAnsi="Times New Roman" w:cs="Times New Roman"/>
              </w:rPr>
              <w:t>Andi Aulia Febrianti</w:t>
            </w:r>
          </w:p>
          <w:p w14:paraId="79C22AFD" w14:textId="73243F35" w:rsidR="00D00060" w:rsidRDefault="009E7C0B" w:rsidP="009E7C0B">
            <w:pPr>
              <w:rPr>
                <w:rFonts w:ascii="Times New Roman" w:hAnsi="Times New Roman" w:cs="Times New Roman"/>
              </w:rPr>
            </w:pPr>
            <w:r>
              <w:rPr>
                <w:rFonts w:ascii="Times New Roman" w:hAnsi="Times New Roman" w:cs="Times New Roman"/>
              </w:rPr>
              <w:t xml:space="preserve">Magister Hukum </w:t>
            </w:r>
          </w:p>
          <w:p w14:paraId="2C34C795" w14:textId="0C15F8DA" w:rsidR="00D00060" w:rsidRPr="00D00060" w:rsidRDefault="009E7C0B" w:rsidP="009E7C0B">
            <w:pPr>
              <w:rPr>
                <w:rFonts w:ascii="Times New Roman" w:hAnsi="Times New Roman" w:cs="Times New Roman"/>
              </w:rPr>
            </w:pPr>
            <w:r>
              <w:rPr>
                <w:rFonts w:ascii="Times New Roman" w:hAnsi="Times New Roman" w:cs="Times New Roman"/>
              </w:rPr>
              <w:t>Universitas Indonesia</w:t>
            </w:r>
          </w:p>
          <w:p w14:paraId="65AF3BD4" w14:textId="13CD8CF4" w:rsidR="00D64737" w:rsidRPr="009E7C0B" w:rsidRDefault="00D64737" w:rsidP="009E7C0B">
            <w:pPr>
              <w:spacing w:after="120"/>
              <w:rPr>
                <w:rFonts w:ascii="Times New Roman" w:hAnsi="Times New Roman" w:cs="Times New Roman"/>
                <w:color w:val="000000"/>
                <w:sz w:val="18"/>
                <w:szCs w:val="18"/>
              </w:rPr>
            </w:pPr>
            <w:r w:rsidRPr="009E7C0B">
              <w:rPr>
                <w:rFonts w:ascii="Times New Roman" w:hAnsi="Times New Roman" w:cs="Times New Roman"/>
              </w:rPr>
              <w:t xml:space="preserve">Email: </w:t>
            </w:r>
            <w:r w:rsidR="009E7C0B" w:rsidRPr="009E7C0B">
              <w:rPr>
                <w:rFonts w:ascii="Times New Roman" w:hAnsi="Times New Roman" w:cs="Times New Roman"/>
              </w:rPr>
              <w:t>andiauliafebrianti@gmail.com</w:t>
            </w:r>
          </w:p>
        </w:tc>
      </w:tr>
    </w:tbl>
    <w:p w14:paraId="676ABB9D" w14:textId="2C10D37E" w:rsidR="00D64737" w:rsidRDefault="00D64737" w:rsidP="009E7C0B">
      <w:pPr>
        <w:pStyle w:val="HTMLPreformatted"/>
        <w:jc w:val="center"/>
        <w:rPr>
          <w:rFonts w:ascii="Times New Roman" w:hAnsi="Times New Roman" w:cs="Times New Roman"/>
          <w:sz w:val="24"/>
          <w:szCs w:val="24"/>
        </w:rPr>
      </w:pPr>
    </w:p>
    <w:p w14:paraId="1C8E4A7D" w14:textId="77777777" w:rsidR="00B00634" w:rsidRDefault="00B00634" w:rsidP="009E7C0B">
      <w:pPr>
        <w:pStyle w:val="HTMLPreformatted"/>
        <w:jc w:val="center"/>
        <w:rPr>
          <w:rFonts w:ascii="Times New Roman" w:hAnsi="Times New Roman" w:cs="Times New Roman"/>
          <w:sz w:val="24"/>
          <w:szCs w:val="24"/>
        </w:rPr>
      </w:pPr>
    </w:p>
    <w:p w14:paraId="74E28D37" w14:textId="2A438B29" w:rsidR="002D39C6" w:rsidRDefault="009E7C0B" w:rsidP="009E7C0B">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PENDAHULUAN</w:t>
      </w:r>
    </w:p>
    <w:p w14:paraId="39201705" w14:textId="77777777" w:rsidR="00A2529E" w:rsidRDefault="00A2529E" w:rsidP="009E7C0B">
      <w:pPr>
        <w:spacing w:after="0" w:line="240" w:lineRule="auto"/>
        <w:ind w:left="360" w:firstLine="360"/>
        <w:jc w:val="both"/>
        <w:rPr>
          <w:rFonts w:ascii="Times New Roman" w:hAnsi="Times New Roman" w:cs="Times New Roman"/>
          <w:sz w:val="24"/>
        </w:rPr>
      </w:pPr>
      <w:r w:rsidRPr="00A2529E">
        <w:rPr>
          <w:rFonts w:ascii="Times New Roman" w:hAnsi="Times New Roman" w:cs="Times New Roman"/>
          <w:sz w:val="24"/>
        </w:rPr>
        <w:t xml:space="preserve">Kebutuhan manusia </w:t>
      </w:r>
      <w:proofErr w:type="gramStart"/>
      <w:r w:rsidRPr="00A2529E">
        <w:rPr>
          <w:rFonts w:ascii="Times New Roman" w:hAnsi="Times New Roman" w:cs="Times New Roman"/>
          <w:sz w:val="24"/>
        </w:rPr>
        <w:t>akan</w:t>
      </w:r>
      <w:proofErr w:type="gramEnd"/>
      <w:r w:rsidRPr="00A2529E">
        <w:rPr>
          <w:rFonts w:ascii="Times New Roman" w:hAnsi="Times New Roman" w:cs="Times New Roman"/>
          <w:sz w:val="24"/>
        </w:rPr>
        <w:t xml:space="preserve"> rumah tentu sangat terkait dengan perkembangan peradaban manusia. </w:t>
      </w:r>
      <w:proofErr w:type="gramStart"/>
      <w:r w:rsidRPr="00A2529E">
        <w:rPr>
          <w:rFonts w:ascii="Times New Roman" w:hAnsi="Times New Roman" w:cs="Times New Roman"/>
          <w:sz w:val="24"/>
        </w:rPr>
        <w:t>Sebelum manusia mengenal rumah, manusia hidup dengan berpindah-pindah (nomaden).</w:t>
      </w:r>
      <w:proofErr w:type="gramEnd"/>
      <w:r w:rsidRPr="00A2529E">
        <w:rPr>
          <w:rFonts w:ascii="Times New Roman" w:hAnsi="Times New Roman" w:cs="Times New Roman"/>
          <w:sz w:val="24"/>
        </w:rPr>
        <w:t xml:space="preserve"> </w:t>
      </w:r>
      <w:proofErr w:type="gramStart"/>
      <w:r w:rsidRPr="00A2529E">
        <w:rPr>
          <w:rFonts w:ascii="Times New Roman" w:hAnsi="Times New Roman" w:cs="Times New Roman"/>
          <w:sz w:val="24"/>
        </w:rPr>
        <w:t>Seiring dengan semakin berkembangnya modernisasi teknologi dalam pemenuhan pangan dari berburu, meramu, sampai bercocok tanam, manusia mulai menyadari pentingnya rumah sebagai tempat untuk berlindung dan menyimpan stok makanan untuk tetap hidup.</w:t>
      </w:r>
      <w:proofErr w:type="gramEnd"/>
      <w:r w:rsidRPr="00A2529E">
        <w:rPr>
          <w:rFonts w:ascii="Times New Roman" w:hAnsi="Times New Roman" w:cs="Times New Roman"/>
          <w:sz w:val="24"/>
        </w:rPr>
        <w:t xml:space="preserve"> </w:t>
      </w:r>
      <w:proofErr w:type="gramStart"/>
      <w:r w:rsidRPr="00A2529E">
        <w:rPr>
          <w:rFonts w:ascii="Times New Roman" w:hAnsi="Times New Roman" w:cs="Times New Roman"/>
          <w:sz w:val="24"/>
        </w:rPr>
        <w:t>Oleh karena itu, rumah merupakan salah satu dari tiga kebutuhan pokok manusia agar tetap hidup secara layak dan sejahtera.</w:t>
      </w:r>
      <w:proofErr w:type="gramEnd"/>
    </w:p>
    <w:p w14:paraId="2D1461CD" w14:textId="77777777" w:rsidR="00A2529E" w:rsidRDefault="00A2529E" w:rsidP="009E7C0B">
      <w:pPr>
        <w:spacing w:after="0" w:line="240" w:lineRule="auto"/>
        <w:ind w:left="360" w:firstLine="360"/>
        <w:jc w:val="both"/>
        <w:rPr>
          <w:rFonts w:ascii="Times New Roman" w:hAnsi="Times New Roman" w:cs="Times New Roman"/>
          <w:sz w:val="24"/>
        </w:rPr>
      </w:pPr>
      <w:proofErr w:type="gramStart"/>
      <w:r w:rsidRPr="00A2529E">
        <w:rPr>
          <w:rFonts w:ascii="Times New Roman" w:hAnsi="Times New Roman" w:cs="Times New Roman"/>
          <w:sz w:val="24"/>
        </w:rPr>
        <w:t>Manusia membutuhkan rumah sebagai tempat untuk berlindung, melakukan aktivitas sehari-hari, tempat untuk beristirahat, dan sebagainya.</w:t>
      </w:r>
      <w:proofErr w:type="gramEnd"/>
      <w:r w:rsidRPr="00A2529E">
        <w:rPr>
          <w:rFonts w:ascii="Times New Roman" w:hAnsi="Times New Roman" w:cs="Times New Roman"/>
          <w:sz w:val="24"/>
        </w:rPr>
        <w:t xml:space="preserve"> Memiliki rumah </w:t>
      </w:r>
      <w:proofErr w:type="gramStart"/>
      <w:r w:rsidRPr="00A2529E">
        <w:rPr>
          <w:rFonts w:ascii="Times New Roman" w:hAnsi="Times New Roman" w:cs="Times New Roman"/>
          <w:sz w:val="24"/>
        </w:rPr>
        <w:t>sama</w:t>
      </w:r>
      <w:proofErr w:type="gramEnd"/>
      <w:r w:rsidRPr="00A2529E">
        <w:rPr>
          <w:rFonts w:ascii="Times New Roman" w:hAnsi="Times New Roman" w:cs="Times New Roman"/>
          <w:sz w:val="24"/>
        </w:rPr>
        <w:t xml:space="preserve"> vitalnya dengan pemenuhan pangan dan sandang. Rumah sebagai kebutuhan pokok juga tercermin dalam Pasal 28 H ayat 1 Undang-Undang Dasar 1945 yang menjamin pemenuhan tempat tinggal bagi rakyat sebagai pemenuhan hak dasar sebagai manusia. </w:t>
      </w:r>
      <w:proofErr w:type="gramStart"/>
      <w:r w:rsidRPr="00A2529E">
        <w:rPr>
          <w:rFonts w:ascii="Times New Roman" w:hAnsi="Times New Roman" w:cs="Times New Roman"/>
          <w:sz w:val="24"/>
        </w:rPr>
        <w:t>Undang-Undang Dasar 1945 mengamanatkan hak bermukim menjadi salah satu kewajiban negara untuk dipenuhi kepada rakyatnya.</w:t>
      </w:r>
      <w:proofErr w:type="gramEnd"/>
      <w:r w:rsidRPr="00A2529E">
        <w:rPr>
          <w:rFonts w:ascii="Times New Roman" w:hAnsi="Times New Roman" w:cs="Times New Roman"/>
          <w:sz w:val="24"/>
        </w:rPr>
        <w:t xml:space="preserve"> Pasal 28H ayat 1 UUD 1945 menegaskan bahwa setiap orang berhak hidup sejahtera lahir dan batin, bertempat tinggal, dan mendapatkan lingkungan hidup yang baik serta berhak mendapatkan pelayanan kesehatan.  </w:t>
      </w:r>
    </w:p>
    <w:p w14:paraId="0601273E" w14:textId="01F8C128" w:rsidR="00A2529E" w:rsidRPr="00A2529E" w:rsidRDefault="00A2529E" w:rsidP="009E7C0B">
      <w:pPr>
        <w:spacing w:after="0" w:line="240" w:lineRule="auto"/>
        <w:ind w:left="360" w:firstLine="360"/>
        <w:jc w:val="both"/>
        <w:rPr>
          <w:rFonts w:ascii="Times New Roman" w:hAnsi="Times New Roman" w:cs="Times New Roman"/>
          <w:sz w:val="24"/>
        </w:rPr>
      </w:pPr>
      <w:r w:rsidRPr="00A2529E">
        <w:rPr>
          <w:rFonts w:ascii="Times New Roman" w:hAnsi="Times New Roman" w:cs="Times New Roman"/>
          <w:sz w:val="24"/>
        </w:rPr>
        <w:t xml:space="preserve">Pemenuhan </w:t>
      </w:r>
      <w:proofErr w:type="gramStart"/>
      <w:r w:rsidRPr="00A2529E">
        <w:rPr>
          <w:rFonts w:ascii="Times New Roman" w:hAnsi="Times New Roman" w:cs="Times New Roman"/>
          <w:sz w:val="24"/>
        </w:rPr>
        <w:t>akan</w:t>
      </w:r>
      <w:proofErr w:type="gramEnd"/>
      <w:r w:rsidRPr="00A2529E">
        <w:rPr>
          <w:rFonts w:ascii="Times New Roman" w:hAnsi="Times New Roman" w:cs="Times New Roman"/>
          <w:sz w:val="24"/>
        </w:rPr>
        <w:t xml:space="preserve"> tempat tinggal juga dijamin secara spesifik dalam Undang-Undang No. 1 Tahun 2011 tentang Perumahan dan Kawasan Pemukiman. </w:t>
      </w:r>
      <w:proofErr w:type="gramStart"/>
      <w:r w:rsidRPr="00A2529E">
        <w:rPr>
          <w:rFonts w:ascii="Times New Roman" w:hAnsi="Times New Roman" w:cs="Times New Roman"/>
          <w:sz w:val="24"/>
        </w:rPr>
        <w:t>Menurut UU tersebut, rumah adalah bangunan tempat yang digunakan sebagai tempat tinggal yang digunakan sebagai tempat tinggal yang layak, sarana bimbingan keluarga, cerminan harkat dan martabat penghuninya, serta aset bagi pemiliknya.</w:t>
      </w:r>
      <w:proofErr w:type="gramEnd"/>
      <w:r w:rsidRPr="00A2529E">
        <w:rPr>
          <w:rFonts w:ascii="Times New Roman" w:hAnsi="Times New Roman" w:cs="Times New Roman"/>
          <w:sz w:val="24"/>
        </w:rPr>
        <w:t xml:space="preserve"> </w:t>
      </w:r>
      <w:proofErr w:type="gramStart"/>
      <w:r w:rsidRPr="00A2529E">
        <w:rPr>
          <w:rFonts w:ascii="Times New Roman" w:hAnsi="Times New Roman" w:cs="Times New Roman"/>
          <w:sz w:val="24"/>
        </w:rPr>
        <w:t>Perumahan dan pemukiman selain digunakan sebagai tempat pembangunan sumber daya manusia dan penjelmaan dari lingkungan sosial yang tertib, juga merupakan sumbangan bagi pertumbuhan ekonomi melalui sektor industri perumahan sebagai penyedia lapangan kerja serta mendorong pembentukan modal yang besar.</w:t>
      </w:r>
      <w:proofErr w:type="gramEnd"/>
    </w:p>
    <w:p w14:paraId="084D986B" w14:textId="77777777" w:rsidR="00AA246F" w:rsidRDefault="00AA246F" w:rsidP="009E7C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10FBB9E3" w14:textId="77777777" w:rsidR="00A2529E" w:rsidRPr="00AA246F" w:rsidRDefault="00A2529E" w:rsidP="009E7C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AA906B0" w14:textId="7F96ACDF" w:rsidR="00D00060" w:rsidRDefault="009E7C0B" w:rsidP="009E7C0B">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14:paraId="08F16C2E" w14:textId="77777777" w:rsidR="009E7C0B" w:rsidRDefault="009E7C0B" w:rsidP="009E7C0B">
      <w:pPr>
        <w:spacing w:after="0" w:line="240" w:lineRule="auto"/>
        <w:ind w:left="360" w:firstLine="360"/>
        <w:jc w:val="both"/>
        <w:rPr>
          <w:rFonts w:ascii="Times New Roman" w:hAnsi="Times New Roman" w:cs="Times New Roman"/>
          <w:sz w:val="24"/>
          <w:szCs w:val="24"/>
        </w:rPr>
      </w:pPr>
      <w:proofErr w:type="gramStart"/>
      <w:r w:rsidRPr="009E7C0B">
        <w:rPr>
          <w:rFonts w:ascii="Times New Roman" w:hAnsi="Times New Roman" w:cs="Times New Roman"/>
          <w:sz w:val="24"/>
          <w:szCs w:val="24"/>
        </w:rPr>
        <w:t>Penelitian hukum merupakan kegiatan ilmiah yang didasarkan pada metode, sistematika, dan pemikiran tertentu yang bertujuan untuk mempelajari satu-satu atau beberapa gejala hukum dengan analisis.</w:t>
      </w:r>
      <w:proofErr w:type="gramEnd"/>
      <w:r w:rsidRPr="009E7C0B">
        <w:rPr>
          <w:rFonts w:ascii="Times New Roman" w:hAnsi="Times New Roman" w:cs="Times New Roman"/>
          <w:sz w:val="24"/>
          <w:szCs w:val="24"/>
        </w:rPr>
        <w:t xml:space="preserve"> </w:t>
      </w:r>
      <w:proofErr w:type="gramStart"/>
      <w:r w:rsidRPr="009E7C0B">
        <w:rPr>
          <w:rFonts w:ascii="Times New Roman" w:hAnsi="Times New Roman" w:cs="Times New Roman"/>
          <w:sz w:val="24"/>
          <w:szCs w:val="24"/>
        </w:rPr>
        <w:t>Kecuali juga diadakan pemeriksaan mendalam terhadap fakta hukum tersebut, untuk kemudian mengusahakan suatu pemecahan atas permasalahan yang timbul dalam gejala yang bersangkutan.</w:t>
      </w:r>
      <w:proofErr w:type="gramEnd"/>
    </w:p>
    <w:p w14:paraId="7E19645C" w14:textId="4C595F59" w:rsidR="009E7C0B" w:rsidRDefault="009E7C0B" w:rsidP="009E7C0B">
      <w:pPr>
        <w:spacing w:after="0" w:line="240" w:lineRule="auto"/>
        <w:ind w:left="360" w:firstLine="360"/>
        <w:jc w:val="both"/>
        <w:rPr>
          <w:rFonts w:ascii="Times New Roman" w:hAnsi="Times New Roman" w:cs="Times New Roman"/>
          <w:sz w:val="24"/>
          <w:szCs w:val="24"/>
        </w:rPr>
      </w:pPr>
      <w:proofErr w:type="gramStart"/>
      <w:r w:rsidRPr="009E7C0B">
        <w:rPr>
          <w:rFonts w:ascii="Times New Roman" w:hAnsi="Times New Roman" w:cs="Times New Roman"/>
          <w:sz w:val="24"/>
          <w:szCs w:val="24"/>
        </w:rPr>
        <w:t>Metode penelitian yang digunakan dalam penelitian ini, yaitu metode penelitian yuridis normatif.</w:t>
      </w:r>
      <w:proofErr w:type="gramEnd"/>
      <w:r w:rsidRPr="009E7C0B">
        <w:rPr>
          <w:rFonts w:ascii="Times New Roman" w:hAnsi="Times New Roman" w:cs="Times New Roman"/>
          <w:sz w:val="24"/>
          <w:szCs w:val="24"/>
        </w:rPr>
        <w:t xml:space="preserve"> </w:t>
      </w:r>
      <w:proofErr w:type="gramStart"/>
      <w:r w:rsidRPr="009E7C0B">
        <w:rPr>
          <w:rFonts w:ascii="Times New Roman" w:hAnsi="Times New Roman" w:cs="Times New Roman"/>
          <w:sz w:val="24"/>
          <w:szCs w:val="24"/>
        </w:rPr>
        <w:t>Metode ini mengacu pada kaidah-kaidah atau norma-norma hukum yang terdapat dalam peraturan perundang-undangan.</w:t>
      </w:r>
      <w:proofErr w:type="gramEnd"/>
      <w:r w:rsidRPr="009E7C0B">
        <w:rPr>
          <w:rFonts w:ascii="Times New Roman" w:hAnsi="Times New Roman" w:cs="Times New Roman"/>
          <w:sz w:val="24"/>
          <w:szCs w:val="24"/>
        </w:rPr>
        <w:t xml:space="preserve"> Sifat yuridis normatif dilakukan dengan </w:t>
      </w:r>
      <w:proofErr w:type="gramStart"/>
      <w:r w:rsidRPr="009E7C0B">
        <w:rPr>
          <w:rFonts w:ascii="Times New Roman" w:hAnsi="Times New Roman" w:cs="Times New Roman"/>
          <w:sz w:val="24"/>
          <w:szCs w:val="24"/>
        </w:rPr>
        <w:t>cara</w:t>
      </w:r>
      <w:proofErr w:type="gramEnd"/>
      <w:r w:rsidRPr="009E7C0B">
        <w:rPr>
          <w:rFonts w:ascii="Times New Roman" w:hAnsi="Times New Roman" w:cs="Times New Roman"/>
          <w:sz w:val="24"/>
          <w:szCs w:val="24"/>
        </w:rPr>
        <w:t xml:space="preserve"> meneliti data sekunder atau bahan pustaka, yang difokuskan untuk mengkaji penerapan kaidah-kaidah atau norma-norma dalam hukum positif.</w:t>
      </w:r>
      <w:r w:rsidRPr="009E7C0B">
        <w:rPr>
          <w:rFonts w:ascii="Times New Roman" w:hAnsi="Times New Roman" w:cs="Times New Roman"/>
          <w:sz w:val="24"/>
          <w:szCs w:val="24"/>
        </w:rPr>
        <w:t xml:space="preserve"> </w:t>
      </w:r>
    </w:p>
    <w:p w14:paraId="5F465566" w14:textId="77777777" w:rsidR="009E7C0B" w:rsidRDefault="009E7C0B" w:rsidP="009E7C0B">
      <w:pPr>
        <w:spacing w:after="0" w:line="240" w:lineRule="auto"/>
        <w:ind w:left="360" w:firstLine="360"/>
        <w:jc w:val="both"/>
        <w:rPr>
          <w:rFonts w:ascii="Times New Roman" w:hAnsi="Times New Roman" w:cs="Times New Roman"/>
          <w:sz w:val="24"/>
          <w:szCs w:val="24"/>
        </w:rPr>
      </w:pPr>
      <w:proofErr w:type="gramStart"/>
      <w:r w:rsidRPr="009E7C0B">
        <w:rPr>
          <w:rFonts w:ascii="Times New Roman" w:hAnsi="Times New Roman" w:cs="Times New Roman"/>
          <w:sz w:val="24"/>
          <w:szCs w:val="24"/>
        </w:rPr>
        <w:t xml:space="preserve">Dari sudut tujuannya, penelitian ini merupakan </w:t>
      </w:r>
      <w:r w:rsidRPr="009E7C0B">
        <w:rPr>
          <w:rFonts w:ascii="Times New Roman" w:hAnsi="Times New Roman" w:cs="Times New Roman"/>
          <w:i/>
          <w:sz w:val="24"/>
          <w:szCs w:val="24"/>
        </w:rPr>
        <w:t>problem identification.</w:t>
      </w:r>
      <w:proofErr w:type="gramEnd"/>
      <w:r w:rsidRPr="009E7C0B">
        <w:rPr>
          <w:rFonts w:ascii="Times New Roman" w:hAnsi="Times New Roman" w:cs="Times New Roman"/>
          <w:sz w:val="24"/>
          <w:szCs w:val="24"/>
        </w:rPr>
        <w:t xml:space="preserve"> Maksudnya, penelitian ini bertujuan untuk mengklasifikasikan permasalahan yang ada sehingga memudahkan dalam proses analisis dan pengambilan kesimpulan. </w:t>
      </w:r>
      <w:proofErr w:type="gramStart"/>
      <w:r w:rsidRPr="009E7C0B">
        <w:rPr>
          <w:rFonts w:ascii="Times New Roman" w:hAnsi="Times New Roman" w:cs="Times New Roman"/>
          <w:sz w:val="24"/>
          <w:szCs w:val="24"/>
        </w:rPr>
        <w:t xml:space="preserve">Dari sudut ilmu yang </w:t>
      </w:r>
      <w:r w:rsidRPr="009E7C0B">
        <w:rPr>
          <w:rFonts w:ascii="Times New Roman" w:hAnsi="Times New Roman" w:cs="Times New Roman"/>
          <w:sz w:val="24"/>
          <w:szCs w:val="24"/>
        </w:rPr>
        <w:lastRenderedPageBreak/>
        <w:t>digunakan, penelitian ini merupakan penelitian mono disipliner, yang mana penelitian ini didasarkan pada satu jenis disiplin ilmu, yaitu ilmu hukum.</w:t>
      </w:r>
      <w:bookmarkStart w:id="0" w:name="_GoBack"/>
      <w:bookmarkEnd w:id="0"/>
      <w:proofErr w:type="gramEnd"/>
      <w:r w:rsidRPr="009E7C0B">
        <w:rPr>
          <w:rFonts w:ascii="Times New Roman" w:hAnsi="Times New Roman" w:cs="Times New Roman"/>
          <w:sz w:val="24"/>
          <w:szCs w:val="24"/>
        </w:rPr>
        <w:t xml:space="preserve"> </w:t>
      </w:r>
      <w:proofErr w:type="gramStart"/>
      <w:r w:rsidRPr="009E7C0B">
        <w:rPr>
          <w:rFonts w:ascii="Times New Roman" w:hAnsi="Times New Roman" w:cs="Times New Roman"/>
          <w:sz w:val="24"/>
          <w:szCs w:val="24"/>
        </w:rPr>
        <w:t>Penelitian ini juga menggunakan penelitian hukum normatif yang menelaah data sekunder, biasanya penyajian data dilakukan dengan analisanya.</w:t>
      </w:r>
      <w:proofErr w:type="gramEnd"/>
      <w:r w:rsidRPr="009E7C0B">
        <w:rPr>
          <w:rFonts w:ascii="Times New Roman" w:hAnsi="Times New Roman" w:cs="Times New Roman"/>
          <w:sz w:val="24"/>
          <w:szCs w:val="24"/>
        </w:rPr>
        <w:t xml:space="preserve"> </w:t>
      </w:r>
      <w:proofErr w:type="gramStart"/>
      <w:r w:rsidRPr="009E7C0B">
        <w:rPr>
          <w:rFonts w:ascii="Times New Roman" w:hAnsi="Times New Roman" w:cs="Times New Roman"/>
          <w:sz w:val="24"/>
          <w:szCs w:val="24"/>
        </w:rPr>
        <w:t>Data sekunder merupakan data yang diperoleh dari kepustakaan.</w:t>
      </w:r>
      <w:proofErr w:type="gramEnd"/>
    </w:p>
    <w:p w14:paraId="4098967A" w14:textId="77777777" w:rsidR="009E7C0B" w:rsidRDefault="009E7C0B" w:rsidP="009E7C0B">
      <w:pPr>
        <w:spacing w:after="0" w:line="240" w:lineRule="auto"/>
        <w:ind w:left="360" w:firstLine="360"/>
        <w:jc w:val="both"/>
        <w:rPr>
          <w:rFonts w:ascii="Times New Roman" w:hAnsi="Times New Roman" w:cs="Times New Roman"/>
          <w:sz w:val="24"/>
          <w:szCs w:val="24"/>
        </w:rPr>
      </w:pPr>
      <w:proofErr w:type="gramStart"/>
      <w:r w:rsidRPr="009E7C0B">
        <w:rPr>
          <w:rFonts w:ascii="Times New Roman" w:hAnsi="Times New Roman" w:cs="Times New Roman"/>
          <w:sz w:val="24"/>
          <w:szCs w:val="24"/>
        </w:rPr>
        <w:t>Dalam penelitian hukum terdapat beberapa pendekatan.</w:t>
      </w:r>
      <w:proofErr w:type="gramEnd"/>
      <w:r w:rsidRPr="009E7C0B">
        <w:rPr>
          <w:rFonts w:ascii="Times New Roman" w:hAnsi="Times New Roman" w:cs="Times New Roman"/>
          <w:sz w:val="24"/>
          <w:szCs w:val="24"/>
        </w:rPr>
        <w:t xml:space="preserve"> </w:t>
      </w:r>
      <w:proofErr w:type="gramStart"/>
      <w:r w:rsidRPr="009E7C0B">
        <w:rPr>
          <w:rFonts w:ascii="Times New Roman" w:hAnsi="Times New Roman" w:cs="Times New Roman"/>
          <w:sz w:val="24"/>
          <w:szCs w:val="24"/>
        </w:rPr>
        <w:t>Pendekatan-pendekatan yang digunakan di dalam penelitian hukum adalah pendekatan undang-undang (</w:t>
      </w:r>
      <w:r w:rsidRPr="009E7C0B">
        <w:rPr>
          <w:rFonts w:ascii="Times New Roman" w:hAnsi="Times New Roman" w:cs="Times New Roman"/>
          <w:i/>
          <w:iCs/>
          <w:sz w:val="24"/>
          <w:szCs w:val="24"/>
        </w:rPr>
        <w:t>statue approach</w:t>
      </w:r>
      <w:r w:rsidRPr="009E7C0B">
        <w:rPr>
          <w:rFonts w:ascii="Times New Roman" w:hAnsi="Times New Roman" w:cs="Times New Roman"/>
          <w:sz w:val="24"/>
          <w:szCs w:val="24"/>
        </w:rPr>
        <w:t>), pendekatan kasus (</w:t>
      </w:r>
      <w:r w:rsidRPr="009E7C0B">
        <w:rPr>
          <w:rFonts w:ascii="Times New Roman" w:hAnsi="Times New Roman" w:cs="Times New Roman"/>
          <w:i/>
          <w:iCs/>
          <w:sz w:val="24"/>
          <w:szCs w:val="24"/>
        </w:rPr>
        <w:t>case approach</w:t>
      </w:r>
      <w:r w:rsidRPr="009E7C0B">
        <w:rPr>
          <w:rFonts w:ascii="Times New Roman" w:hAnsi="Times New Roman" w:cs="Times New Roman"/>
          <w:sz w:val="24"/>
          <w:szCs w:val="24"/>
        </w:rPr>
        <w:t>), pendekatan historis (</w:t>
      </w:r>
      <w:r w:rsidRPr="009E7C0B">
        <w:rPr>
          <w:rFonts w:ascii="Times New Roman" w:hAnsi="Times New Roman" w:cs="Times New Roman"/>
          <w:i/>
          <w:iCs/>
          <w:sz w:val="24"/>
          <w:szCs w:val="24"/>
        </w:rPr>
        <w:t>historical approach</w:t>
      </w:r>
      <w:r w:rsidRPr="009E7C0B">
        <w:rPr>
          <w:rFonts w:ascii="Times New Roman" w:hAnsi="Times New Roman" w:cs="Times New Roman"/>
          <w:sz w:val="24"/>
          <w:szCs w:val="24"/>
        </w:rPr>
        <w:t>), pendekatan komparatif (</w:t>
      </w:r>
      <w:r w:rsidRPr="009E7C0B">
        <w:rPr>
          <w:rFonts w:ascii="Times New Roman" w:hAnsi="Times New Roman" w:cs="Times New Roman"/>
          <w:i/>
          <w:sz w:val="24"/>
          <w:szCs w:val="24"/>
        </w:rPr>
        <w:t>comparative approach</w:t>
      </w:r>
      <w:r w:rsidRPr="009E7C0B">
        <w:rPr>
          <w:rFonts w:ascii="Times New Roman" w:hAnsi="Times New Roman" w:cs="Times New Roman"/>
          <w:sz w:val="24"/>
          <w:szCs w:val="24"/>
        </w:rPr>
        <w:t>), dan pendekatan konseptual (</w:t>
      </w:r>
      <w:r w:rsidRPr="009E7C0B">
        <w:rPr>
          <w:rFonts w:ascii="Times New Roman" w:hAnsi="Times New Roman" w:cs="Times New Roman"/>
          <w:i/>
          <w:iCs/>
          <w:sz w:val="24"/>
          <w:szCs w:val="24"/>
        </w:rPr>
        <w:t>canceptual approach</w:t>
      </w:r>
      <w:r w:rsidRPr="009E7C0B">
        <w:rPr>
          <w:rFonts w:ascii="Times New Roman" w:hAnsi="Times New Roman" w:cs="Times New Roman"/>
          <w:sz w:val="24"/>
          <w:szCs w:val="24"/>
        </w:rPr>
        <w:t>).</w:t>
      </w:r>
      <w:proofErr w:type="gramEnd"/>
    </w:p>
    <w:p w14:paraId="5272D515" w14:textId="7D72C9EF" w:rsidR="009E7C0B" w:rsidRPr="009E7C0B" w:rsidRDefault="009E7C0B" w:rsidP="009E7C0B">
      <w:pPr>
        <w:spacing w:after="0" w:line="240" w:lineRule="auto"/>
        <w:ind w:left="360" w:firstLine="360"/>
        <w:jc w:val="both"/>
        <w:rPr>
          <w:rFonts w:ascii="Times New Roman" w:hAnsi="Times New Roman" w:cs="Times New Roman"/>
          <w:sz w:val="24"/>
          <w:szCs w:val="24"/>
        </w:rPr>
      </w:pPr>
      <w:r w:rsidRPr="009E7C0B">
        <w:rPr>
          <w:rFonts w:ascii="Times New Roman" w:hAnsi="Times New Roman" w:cs="Times New Roman"/>
          <w:sz w:val="24"/>
          <w:szCs w:val="24"/>
        </w:rPr>
        <w:t xml:space="preserve"> </w:t>
      </w:r>
      <w:proofErr w:type="gramStart"/>
      <w:r w:rsidRPr="009E7C0B">
        <w:rPr>
          <w:rFonts w:ascii="Times New Roman" w:hAnsi="Times New Roman" w:cs="Times New Roman"/>
          <w:sz w:val="24"/>
          <w:szCs w:val="24"/>
        </w:rPr>
        <w:t>Pendekatan yang digunakan di dalam penulisan ini yaitu menggunakan pendekatan undang-undang (</w:t>
      </w:r>
      <w:r w:rsidRPr="009E7C0B">
        <w:rPr>
          <w:rFonts w:ascii="Times New Roman" w:hAnsi="Times New Roman" w:cs="Times New Roman"/>
          <w:i/>
          <w:iCs/>
          <w:sz w:val="24"/>
          <w:szCs w:val="24"/>
        </w:rPr>
        <w:t>statue approach</w:t>
      </w:r>
      <w:r w:rsidRPr="009E7C0B">
        <w:rPr>
          <w:rFonts w:ascii="Times New Roman" w:hAnsi="Times New Roman" w:cs="Times New Roman"/>
          <w:sz w:val="24"/>
          <w:szCs w:val="24"/>
        </w:rPr>
        <w:t>) dan pendekatan konseptual (</w:t>
      </w:r>
      <w:r w:rsidRPr="009E7C0B">
        <w:rPr>
          <w:rFonts w:ascii="Times New Roman" w:hAnsi="Times New Roman" w:cs="Times New Roman"/>
          <w:i/>
          <w:iCs/>
          <w:sz w:val="24"/>
          <w:szCs w:val="24"/>
        </w:rPr>
        <w:t>conseptual approach</w:t>
      </w:r>
      <w:r w:rsidRPr="009E7C0B">
        <w:rPr>
          <w:rFonts w:ascii="Times New Roman" w:hAnsi="Times New Roman" w:cs="Times New Roman"/>
          <w:sz w:val="24"/>
          <w:szCs w:val="24"/>
        </w:rPr>
        <w:t>).</w:t>
      </w:r>
      <w:proofErr w:type="gramEnd"/>
      <w:r w:rsidRPr="009E7C0B">
        <w:rPr>
          <w:rFonts w:ascii="Times New Roman" w:hAnsi="Times New Roman" w:cs="Times New Roman"/>
          <w:sz w:val="24"/>
          <w:szCs w:val="24"/>
        </w:rPr>
        <w:t xml:space="preserve"> Pendekatan undang-undang merupakan pendekatan yang dilakukan dengan </w:t>
      </w:r>
      <w:proofErr w:type="gramStart"/>
      <w:r w:rsidRPr="009E7C0B">
        <w:rPr>
          <w:rFonts w:ascii="Times New Roman" w:hAnsi="Times New Roman" w:cs="Times New Roman"/>
          <w:sz w:val="24"/>
          <w:szCs w:val="24"/>
        </w:rPr>
        <w:t>cara</w:t>
      </w:r>
      <w:proofErr w:type="gramEnd"/>
      <w:r w:rsidRPr="009E7C0B">
        <w:rPr>
          <w:rFonts w:ascii="Times New Roman" w:hAnsi="Times New Roman" w:cs="Times New Roman"/>
          <w:sz w:val="24"/>
          <w:szCs w:val="24"/>
        </w:rPr>
        <w:t xml:space="preserve"> menelaah semua peraturan perundang-undangan dan regulasi yang terkait dengan isu permasalahan yang ada. </w:t>
      </w:r>
      <w:proofErr w:type="gramStart"/>
      <w:r w:rsidRPr="009E7C0B">
        <w:rPr>
          <w:rFonts w:ascii="Times New Roman" w:hAnsi="Times New Roman" w:cs="Times New Roman"/>
          <w:sz w:val="24"/>
          <w:szCs w:val="24"/>
        </w:rPr>
        <w:t>Sedangkan Pendekatan Konseptual (</w:t>
      </w:r>
      <w:r w:rsidRPr="009E7C0B">
        <w:rPr>
          <w:rFonts w:ascii="Times New Roman" w:hAnsi="Times New Roman" w:cs="Times New Roman"/>
          <w:i/>
          <w:iCs/>
          <w:sz w:val="24"/>
          <w:szCs w:val="24"/>
        </w:rPr>
        <w:t>conceptual approach</w:t>
      </w:r>
      <w:r w:rsidRPr="009E7C0B">
        <w:rPr>
          <w:rFonts w:ascii="Times New Roman" w:hAnsi="Times New Roman" w:cs="Times New Roman"/>
          <w:sz w:val="24"/>
          <w:szCs w:val="24"/>
        </w:rPr>
        <w:t>) beranjak dari pandangan-pandangan dan doktrin-doktrin yang berkembang di dalam ilmu hukum, dengan mempelajari pandangan-pandangan dan doktrin-doktrin di dalam suatu hukum.</w:t>
      </w:r>
      <w:proofErr w:type="gramEnd"/>
      <w:r>
        <w:rPr>
          <w:rFonts w:ascii="Times New Roman" w:hAnsi="Times New Roman" w:cs="Times New Roman"/>
          <w:sz w:val="24"/>
          <w:szCs w:val="24"/>
        </w:rPr>
        <w:t xml:space="preserve"> </w:t>
      </w:r>
      <w:r w:rsidRPr="00A92EC8">
        <w:rPr>
          <w:rFonts w:ascii="Times New Roman" w:hAnsi="Times New Roman" w:cs="Times New Roman"/>
          <w:sz w:val="24"/>
          <w:szCs w:val="24"/>
        </w:rPr>
        <w:t>Penelitian ini merupakan penelitian kepustakaan (</w:t>
      </w:r>
      <w:r w:rsidRPr="00A92EC8">
        <w:rPr>
          <w:rFonts w:ascii="Times New Roman" w:hAnsi="Times New Roman" w:cs="Times New Roman"/>
          <w:i/>
          <w:iCs/>
          <w:sz w:val="24"/>
          <w:szCs w:val="24"/>
        </w:rPr>
        <w:t>library research</w:t>
      </w:r>
      <w:r w:rsidRPr="00A92EC8">
        <w:rPr>
          <w:rFonts w:ascii="Times New Roman" w:hAnsi="Times New Roman" w:cs="Times New Roman"/>
          <w:sz w:val="24"/>
          <w:szCs w:val="24"/>
        </w:rPr>
        <w:t>) yang menggunakan bahan-bahan hukum (primer maupun sekunder)</w:t>
      </w:r>
    </w:p>
    <w:p w14:paraId="5726F1EC" w14:textId="77777777" w:rsidR="0032525B" w:rsidRPr="005653A9" w:rsidRDefault="0032525B" w:rsidP="009E7C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57D4F504" w14:textId="77777777" w:rsidR="0064374D" w:rsidRDefault="00D00060" w:rsidP="009E7C0B">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HASIL PENELITIAN DAN PEMBAHASAN (12 Pt)</w:t>
      </w:r>
    </w:p>
    <w:p w14:paraId="5F1853F8" w14:textId="29F6AD63" w:rsidR="0064374D" w:rsidRDefault="0064374D" w:rsidP="009E7C0B">
      <w:pPr>
        <w:pStyle w:val="HTMLPreformatted"/>
        <w:ind w:left="360"/>
        <w:jc w:val="both"/>
        <w:rPr>
          <w:rFonts w:ascii="Times New Roman" w:eastAsiaTheme="minorHAnsi" w:hAnsi="Times New Roman" w:cs="Times New Roman"/>
          <w:color w:val="2E3233"/>
          <w:sz w:val="24"/>
          <w:szCs w:val="24"/>
        </w:rPr>
      </w:pPr>
      <w:r>
        <w:rPr>
          <w:rFonts w:ascii="Times New Roman" w:hAnsi="Times New Roman" w:cs="Times New Roman"/>
          <w:color w:val="2E3233"/>
          <w:sz w:val="24"/>
          <w:szCs w:val="24"/>
        </w:rPr>
        <w:tab/>
      </w:r>
      <w:r w:rsidRPr="007E2833">
        <w:rPr>
          <w:rFonts w:ascii="Times New Roman" w:hAnsi="Times New Roman" w:cs="Times New Roman"/>
          <w:color w:val="2E3233"/>
          <w:sz w:val="24"/>
          <w:szCs w:val="24"/>
        </w:rPr>
        <w:t>Dalam hukum postif Indonesia, mengenai perjanjian pinjam meminjam ada diatur dalam pasal 1754 KUH Perdata yang menyatakan bahwa pinjam pakai habis adalah suatu perjanjian, yang menentukan pihak pertama menyerahkan sejumlah barang yang dapat habis terpakai kepada pihak kedua dengan syarat bahwa pihak kedua itu akan mengembalikan barang sejenis kepada pihak pertama dalam jumlah dan keadaan yang sama</w:t>
      </w:r>
      <w:r>
        <w:rPr>
          <w:rFonts w:ascii="Times New Roman" w:eastAsiaTheme="minorHAnsi" w:hAnsi="Times New Roman" w:cs="Times New Roman"/>
          <w:color w:val="2E3233"/>
          <w:sz w:val="24"/>
          <w:szCs w:val="24"/>
        </w:rPr>
        <w:tab/>
      </w:r>
    </w:p>
    <w:p w14:paraId="4AA38E52" w14:textId="776676D1" w:rsidR="0064374D" w:rsidRDefault="0064374D" w:rsidP="009E7C0B">
      <w:pPr>
        <w:pStyle w:val="HTMLPreformatted"/>
        <w:ind w:left="360"/>
        <w:jc w:val="both"/>
        <w:rPr>
          <w:rFonts w:ascii="Times New Roman" w:hAnsi="Times New Roman" w:cs="Times New Roman"/>
          <w:color w:val="2E3233"/>
          <w:sz w:val="24"/>
          <w:szCs w:val="24"/>
        </w:rPr>
      </w:pPr>
      <w:r>
        <w:rPr>
          <w:rFonts w:ascii="Times New Roman" w:hAnsi="Times New Roman" w:cs="Times New Roman"/>
          <w:color w:val="2E3233"/>
          <w:sz w:val="24"/>
          <w:szCs w:val="24"/>
        </w:rPr>
        <w:tab/>
      </w:r>
      <w:proofErr w:type="gramStart"/>
      <w:r w:rsidRPr="0064374D">
        <w:rPr>
          <w:rFonts w:ascii="Times New Roman" w:hAnsi="Times New Roman" w:cs="Times New Roman"/>
          <w:color w:val="2E3233"/>
          <w:sz w:val="24"/>
          <w:szCs w:val="24"/>
        </w:rPr>
        <w:t>Dalam praktik perbankan, untuk penyediaan KPR, bank banyak melakukan kerjasama dengan berbagai pengembang atau developer (atau disebut pengembang).</w:t>
      </w:r>
      <w:proofErr w:type="gramEnd"/>
      <w:r w:rsidRPr="0064374D">
        <w:rPr>
          <w:rFonts w:ascii="Times New Roman" w:hAnsi="Times New Roman" w:cs="Times New Roman"/>
          <w:color w:val="2E3233"/>
          <w:sz w:val="24"/>
          <w:szCs w:val="24"/>
        </w:rPr>
        <w:t xml:space="preserve"> Dalam perjanjian kerjasama ini, pihak bank dan pengembang </w:t>
      </w:r>
      <w:proofErr w:type="gramStart"/>
      <w:r w:rsidRPr="0064374D">
        <w:rPr>
          <w:rFonts w:ascii="Times New Roman" w:hAnsi="Times New Roman" w:cs="Times New Roman"/>
          <w:color w:val="2E3233"/>
          <w:sz w:val="24"/>
          <w:szCs w:val="24"/>
        </w:rPr>
        <w:t>akan</w:t>
      </w:r>
      <w:proofErr w:type="gramEnd"/>
      <w:r w:rsidRPr="0064374D">
        <w:rPr>
          <w:rFonts w:ascii="Times New Roman" w:hAnsi="Times New Roman" w:cs="Times New Roman"/>
          <w:color w:val="2E3233"/>
          <w:sz w:val="24"/>
          <w:szCs w:val="24"/>
        </w:rPr>
        <w:t xml:space="preserve"> memasarkan produk masing-masing melalui bidang pemasaran.</w:t>
      </w:r>
    </w:p>
    <w:p w14:paraId="3D9B8541" w14:textId="38D87280" w:rsidR="0064374D" w:rsidRDefault="0064374D" w:rsidP="009E7C0B">
      <w:pPr>
        <w:pStyle w:val="HTMLPreformatted"/>
        <w:ind w:left="360"/>
        <w:jc w:val="both"/>
        <w:rPr>
          <w:rFonts w:ascii="Times New Roman" w:hAnsi="Times New Roman" w:cs="Times New Roman"/>
          <w:color w:val="2E3233"/>
          <w:sz w:val="24"/>
          <w:szCs w:val="24"/>
        </w:rPr>
      </w:pPr>
      <w:r>
        <w:rPr>
          <w:rFonts w:ascii="Times New Roman" w:hAnsi="Times New Roman" w:cs="Times New Roman"/>
          <w:color w:val="2E3233"/>
          <w:sz w:val="24"/>
          <w:szCs w:val="24"/>
        </w:rPr>
        <w:tab/>
      </w:r>
      <w:r>
        <w:rPr>
          <w:rFonts w:ascii="Times New Roman" w:hAnsi="Times New Roman" w:cs="Times New Roman"/>
          <w:color w:val="2E3233"/>
          <w:sz w:val="24"/>
          <w:szCs w:val="24"/>
        </w:rPr>
        <w:t xml:space="preserve">Di pihak pengembang </w:t>
      </w:r>
      <w:proofErr w:type="gramStart"/>
      <w:r>
        <w:rPr>
          <w:rFonts w:ascii="Times New Roman" w:hAnsi="Times New Roman" w:cs="Times New Roman"/>
          <w:color w:val="2E3233"/>
          <w:sz w:val="24"/>
          <w:szCs w:val="24"/>
        </w:rPr>
        <w:t>akan</w:t>
      </w:r>
      <w:proofErr w:type="gramEnd"/>
      <w:r>
        <w:rPr>
          <w:rFonts w:ascii="Times New Roman" w:hAnsi="Times New Roman" w:cs="Times New Roman"/>
          <w:color w:val="2E3233"/>
          <w:sz w:val="24"/>
          <w:szCs w:val="24"/>
        </w:rPr>
        <w:t xml:space="preserve"> menawarkan kepada para konsumennya atas berbagai kemudahan dari bank yang bekerjasama dengannya, jika konsumen tersebut memerlukan fasilitas kredit konsumtif. </w:t>
      </w:r>
      <w:proofErr w:type="gramStart"/>
      <w:r>
        <w:rPr>
          <w:rFonts w:ascii="Times New Roman" w:hAnsi="Times New Roman" w:cs="Times New Roman"/>
          <w:color w:val="2E3233"/>
          <w:sz w:val="24"/>
          <w:szCs w:val="24"/>
        </w:rPr>
        <w:t>Demikian  pula</w:t>
      </w:r>
      <w:proofErr w:type="gramEnd"/>
      <w:r>
        <w:rPr>
          <w:rFonts w:ascii="Times New Roman" w:hAnsi="Times New Roman" w:cs="Times New Roman"/>
          <w:color w:val="2E3233"/>
          <w:sz w:val="24"/>
          <w:szCs w:val="24"/>
        </w:rPr>
        <w:t xml:space="preserve"> di pihak bank, bank akan mereferensikan dan merujuk terhadap para pengembang yang bekerjasama dengannya, untuk membeli rumah.</w:t>
      </w:r>
    </w:p>
    <w:p w14:paraId="7BECF79D" w14:textId="62AD7C14" w:rsidR="0064374D" w:rsidRPr="0064374D" w:rsidRDefault="0064374D" w:rsidP="009E7C0B">
      <w:pPr>
        <w:pStyle w:val="HTMLPreformatted"/>
        <w:ind w:left="360"/>
        <w:jc w:val="both"/>
        <w:rPr>
          <w:rFonts w:ascii="Times New Roman" w:hAnsi="Times New Roman" w:cs="Times New Roman"/>
          <w:b/>
          <w:sz w:val="24"/>
          <w:szCs w:val="24"/>
        </w:rPr>
      </w:pPr>
      <w:r>
        <w:rPr>
          <w:rFonts w:ascii="Times New Roman" w:hAnsi="Times New Roman" w:cs="Times New Roman"/>
          <w:color w:val="2E3233"/>
          <w:sz w:val="24"/>
          <w:szCs w:val="24"/>
        </w:rPr>
        <w:tab/>
      </w:r>
      <w:proofErr w:type="gramStart"/>
      <w:r>
        <w:rPr>
          <w:rFonts w:ascii="Times New Roman" w:hAnsi="Times New Roman" w:cs="Times New Roman"/>
          <w:color w:val="2E3233"/>
          <w:sz w:val="24"/>
          <w:szCs w:val="24"/>
        </w:rPr>
        <w:t>Dari perjanjian kerjasama antara bank dan pengembang dalam praktik perbankan, banyak berbagai kelemahan yang merugikan pihak konsumen.</w:t>
      </w:r>
      <w:proofErr w:type="gramEnd"/>
      <w:r>
        <w:rPr>
          <w:rFonts w:ascii="Times New Roman" w:hAnsi="Times New Roman" w:cs="Times New Roman"/>
          <w:color w:val="2E3233"/>
          <w:sz w:val="24"/>
          <w:szCs w:val="24"/>
        </w:rPr>
        <w:t xml:space="preserve"> </w:t>
      </w:r>
      <w:proofErr w:type="gramStart"/>
      <w:r>
        <w:rPr>
          <w:rFonts w:ascii="Times New Roman" w:hAnsi="Times New Roman" w:cs="Times New Roman"/>
          <w:color w:val="2E3233"/>
          <w:sz w:val="24"/>
          <w:szCs w:val="24"/>
        </w:rPr>
        <w:t>Komplain konsumen yang telah menjadi debitur, sering tidak mendapati tanggapan positif dari bank jika menyangkut persoalan yang berkaitan dengan pengembang.</w:t>
      </w:r>
      <w:proofErr w:type="gramEnd"/>
    </w:p>
    <w:p w14:paraId="24B26758" w14:textId="66B63583" w:rsidR="0064374D" w:rsidRDefault="0064374D" w:rsidP="009E7C0B">
      <w:pPr>
        <w:pStyle w:val="HTMLPreformatted"/>
        <w:jc w:val="both"/>
        <w:rPr>
          <w:rFonts w:ascii="Times New Roman" w:hAnsi="Times New Roman" w:cs="Times New Roman"/>
          <w:b/>
          <w:sz w:val="24"/>
          <w:szCs w:val="24"/>
        </w:rPr>
      </w:pPr>
      <w:r>
        <w:rPr>
          <w:rFonts w:ascii="Times New Roman" w:eastAsiaTheme="minorHAnsi" w:hAnsi="Times New Roman" w:cs="Times New Roman"/>
          <w:b/>
          <w:sz w:val="24"/>
          <w:szCs w:val="24"/>
        </w:rPr>
        <w:tab/>
      </w:r>
    </w:p>
    <w:p w14:paraId="4E33B403" w14:textId="41604135" w:rsidR="00D00060" w:rsidRDefault="0064374D" w:rsidP="009E7C0B">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Pengaturan Hukum Kredit Kepemelikan Rumah</w:t>
      </w:r>
    </w:p>
    <w:p w14:paraId="4E655BCF" w14:textId="77777777" w:rsidR="0064374D" w:rsidRDefault="0064374D" w:rsidP="009E7C0B">
      <w:pPr>
        <w:pStyle w:val="ListParagraph"/>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2E3233"/>
          <w:sz w:val="24"/>
          <w:szCs w:val="24"/>
        </w:rPr>
      </w:pPr>
      <w:r>
        <w:rPr>
          <w:rFonts w:ascii="Times New Roman" w:eastAsia="Times New Roman" w:hAnsi="Times New Roman" w:cs="Times New Roman"/>
          <w:color w:val="2E3233"/>
          <w:sz w:val="24"/>
          <w:szCs w:val="24"/>
        </w:rPr>
        <w:t>Bank Indonesia selaku bank sentral memberikan persyaratan terhadap batasan Rasio Loan to Value (LTV) untuk kredit properti.</w:t>
      </w:r>
      <w:r w:rsidRPr="000E3B17">
        <w:rPr>
          <w:rFonts w:ascii="Times New Roman" w:eastAsia="Times New Roman" w:hAnsi="Times New Roman" w:cs="Times New Roman"/>
          <w:color w:val="2E3233"/>
          <w:sz w:val="24"/>
          <w:szCs w:val="24"/>
        </w:rPr>
        <w:t xml:space="preserve"> </w:t>
      </w:r>
      <w:proofErr w:type="gramStart"/>
      <w:r w:rsidRPr="000E3B17">
        <w:rPr>
          <w:rFonts w:ascii="Times New Roman" w:eastAsia="Times New Roman" w:hAnsi="Times New Roman" w:cs="Times New Roman"/>
          <w:color w:val="2E3233"/>
          <w:sz w:val="24"/>
          <w:szCs w:val="24"/>
        </w:rPr>
        <w:t>LTV merupakan alat yang digunakan untuk membandingkan jumlah pinjaman dengan nilai properti yang dibeli dengan tujuan mengevaluasi risiko suatu pinjaman.</w:t>
      </w:r>
      <w:proofErr w:type="gramEnd"/>
      <w:r>
        <w:rPr>
          <w:rFonts w:ascii="Times New Roman" w:eastAsia="Times New Roman" w:hAnsi="Times New Roman" w:cs="Times New Roman"/>
          <w:color w:val="2E3233"/>
          <w:sz w:val="24"/>
          <w:szCs w:val="24"/>
        </w:rPr>
        <w:t xml:space="preserve"> </w:t>
      </w:r>
      <w:proofErr w:type="gramStart"/>
      <w:r>
        <w:rPr>
          <w:rFonts w:ascii="Times New Roman" w:eastAsia="Times New Roman" w:hAnsi="Times New Roman" w:cs="Times New Roman"/>
          <w:color w:val="2E3233"/>
          <w:sz w:val="24"/>
          <w:szCs w:val="24"/>
        </w:rPr>
        <w:t>Dengan demikian, LTV ini berhubungan dengan rasio pinjaman yang diterima nasabah dan memengaruhi uang muka yang harus dibayar.</w:t>
      </w:r>
      <w:proofErr w:type="gramEnd"/>
    </w:p>
    <w:p w14:paraId="217FF1C9" w14:textId="77777777" w:rsidR="0064374D" w:rsidRPr="002A7316" w:rsidRDefault="0064374D" w:rsidP="009E7C0B">
      <w:pPr>
        <w:pStyle w:val="ListParagraph"/>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2E3233"/>
          <w:sz w:val="24"/>
          <w:szCs w:val="24"/>
        </w:rPr>
      </w:pPr>
      <w:proofErr w:type="gramStart"/>
      <w:r>
        <w:rPr>
          <w:rFonts w:ascii="Times New Roman" w:eastAsia="Times New Roman" w:hAnsi="Times New Roman" w:cs="Times New Roman"/>
          <w:color w:val="2E3233"/>
          <w:sz w:val="24"/>
          <w:szCs w:val="24"/>
        </w:rPr>
        <w:t>Bagaimana kebijakan rasio LTV ini berkembang sebenarnya dapat ditelusuri sejak Juni 2012.</w:t>
      </w:r>
      <w:proofErr w:type="gramEnd"/>
      <w:r>
        <w:rPr>
          <w:rFonts w:ascii="Times New Roman" w:eastAsia="Times New Roman" w:hAnsi="Times New Roman" w:cs="Times New Roman"/>
          <w:color w:val="2E3233"/>
          <w:sz w:val="24"/>
          <w:szCs w:val="24"/>
        </w:rPr>
        <w:t xml:space="preserve"> </w:t>
      </w:r>
      <w:proofErr w:type="gramStart"/>
      <w:r>
        <w:rPr>
          <w:rFonts w:ascii="Times New Roman" w:eastAsia="Times New Roman" w:hAnsi="Times New Roman" w:cs="Times New Roman"/>
          <w:color w:val="2E3233"/>
          <w:sz w:val="24"/>
          <w:szCs w:val="24"/>
        </w:rPr>
        <w:t>Pada saat itu, Bank Indonesia mulai mengimplementasikan penerapan manajemen risiko terhadap bank yang melakukan pemberian kredit pemilikan rumah dan kredit kendaraan bermotor.</w:t>
      </w:r>
      <w:proofErr w:type="gramEnd"/>
      <w:r>
        <w:rPr>
          <w:rFonts w:ascii="Times New Roman" w:eastAsia="Times New Roman" w:hAnsi="Times New Roman" w:cs="Times New Roman"/>
          <w:color w:val="2E3233"/>
          <w:sz w:val="24"/>
          <w:szCs w:val="24"/>
        </w:rPr>
        <w:t xml:space="preserve"> </w:t>
      </w:r>
      <w:proofErr w:type="gramStart"/>
      <w:r>
        <w:rPr>
          <w:rFonts w:ascii="Times New Roman" w:eastAsia="Times New Roman" w:hAnsi="Times New Roman" w:cs="Times New Roman"/>
          <w:color w:val="2E3233"/>
          <w:sz w:val="24"/>
          <w:szCs w:val="24"/>
        </w:rPr>
        <w:t>Dengan adanya kebijakan tersebut, nilai maksimal LTV untuk KPR dengan luas &gt;70 m</w:t>
      </w:r>
      <w:r>
        <w:rPr>
          <w:rFonts w:ascii="Times New Roman" w:eastAsia="Times New Roman" w:hAnsi="Times New Roman" w:cs="Times New Roman"/>
          <w:color w:val="2E3233"/>
          <w:sz w:val="24"/>
          <w:szCs w:val="24"/>
          <w:vertAlign w:val="superscript"/>
        </w:rPr>
        <w:t xml:space="preserve">2 </w:t>
      </w:r>
      <w:r>
        <w:rPr>
          <w:rFonts w:ascii="Times New Roman" w:eastAsia="Times New Roman" w:hAnsi="Times New Roman" w:cs="Times New Roman"/>
          <w:color w:val="2E3233"/>
          <w:sz w:val="24"/>
          <w:szCs w:val="24"/>
        </w:rPr>
        <w:t>adalah sebesar 70, kecuali untuk KPR dalam rangka program perumahan Pemerintah.</w:t>
      </w:r>
      <w:proofErr w:type="gramEnd"/>
      <w:r>
        <w:rPr>
          <w:rStyle w:val="FootnoteReference"/>
          <w:rFonts w:ascii="Times New Roman" w:eastAsia="Times New Roman" w:hAnsi="Times New Roman" w:cs="Times New Roman"/>
          <w:color w:val="2E3233"/>
          <w:sz w:val="24"/>
          <w:szCs w:val="24"/>
        </w:rPr>
        <w:footnoteReference w:id="1"/>
      </w:r>
      <w:r>
        <w:rPr>
          <w:rFonts w:ascii="Times New Roman" w:eastAsia="Times New Roman" w:hAnsi="Times New Roman" w:cs="Times New Roman"/>
          <w:color w:val="2E3233"/>
          <w:sz w:val="24"/>
          <w:szCs w:val="24"/>
        </w:rPr>
        <w:t xml:space="preserve"> </w:t>
      </w:r>
      <w:proofErr w:type="gramStart"/>
      <w:r>
        <w:rPr>
          <w:rFonts w:ascii="Times New Roman" w:eastAsia="Times New Roman" w:hAnsi="Times New Roman" w:cs="Times New Roman"/>
          <w:color w:val="2E3233"/>
          <w:sz w:val="24"/>
          <w:szCs w:val="24"/>
        </w:rPr>
        <w:t>Akan tetapi, persoalan terjadi karena kebijakan LTV pada saat itu masih belum cukup menekan pertumbuhan KPR yang mencapai lebih dari 40%.</w:t>
      </w:r>
      <w:proofErr w:type="gramEnd"/>
      <w:r>
        <w:rPr>
          <w:rFonts w:ascii="Times New Roman" w:eastAsia="Times New Roman" w:hAnsi="Times New Roman" w:cs="Times New Roman"/>
          <w:color w:val="2E3233"/>
          <w:sz w:val="24"/>
          <w:szCs w:val="24"/>
        </w:rPr>
        <w:t xml:space="preserve"> </w:t>
      </w:r>
      <w:proofErr w:type="gramStart"/>
      <w:r>
        <w:rPr>
          <w:rFonts w:ascii="Times New Roman" w:eastAsia="Times New Roman" w:hAnsi="Times New Roman" w:cs="Times New Roman"/>
          <w:color w:val="2E3233"/>
          <w:sz w:val="24"/>
          <w:szCs w:val="24"/>
        </w:rPr>
        <w:lastRenderedPageBreak/>
        <w:t>Pertumbuhan KPR yang terlalu tinggi dapat mendorong peningkatan harga aset properti yang tidak sesuai dengan harga sebenarnya.</w:t>
      </w:r>
      <w:proofErr w:type="gramEnd"/>
      <w:r>
        <w:rPr>
          <w:rFonts w:ascii="Times New Roman" w:eastAsia="Times New Roman" w:hAnsi="Times New Roman" w:cs="Times New Roman"/>
          <w:color w:val="2E3233"/>
          <w:sz w:val="24"/>
          <w:szCs w:val="24"/>
        </w:rPr>
        <w:t xml:space="preserve"> </w:t>
      </w:r>
      <w:proofErr w:type="gramStart"/>
      <w:r>
        <w:rPr>
          <w:rFonts w:ascii="Times New Roman" w:eastAsia="Times New Roman" w:hAnsi="Times New Roman" w:cs="Times New Roman"/>
          <w:color w:val="2E3233"/>
          <w:sz w:val="24"/>
          <w:szCs w:val="24"/>
        </w:rPr>
        <w:t xml:space="preserve">Dengan begitu, hal ini dapat meningkatkan risiko kredit bagi bank-bank dengan </w:t>
      </w:r>
      <w:r>
        <w:rPr>
          <w:rFonts w:ascii="Times New Roman" w:eastAsia="Times New Roman" w:hAnsi="Times New Roman" w:cs="Times New Roman"/>
          <w:i/>
          <w:color w:val="2E3233"/>
          <w:sz w:val="24"/>
          <w:szCs w:val="24"/>
        </w:rPr>
        <w:t xml:space="preserve">exposure </w:t>
      </w:r>
      <w:r>
        <w:rPr>
          <w:rFonts w:ascii="Times New Roman" w:eastAsia="Times New Roman" w:hAnsi="Times New Roman" w:cs="Times New Roman"/>
          <w:color w:val="2E3233"/>
          <w:sz w:val="24"/>
          <w:szCs w:val="24"/>
        </w:rPr>
        <w:t>kredit properti yang besar.</w:t>
      </w:r>
      <w:proofErr w:type="gramEnd"/>
    </w:p>
    <w:p w14:paraId="446B80D7" w14:textId="77777777" w:rsidR="0064374D" w:rsidRDefault="0064374D" w:rsidP="009E7C0B">
      <w:pPr>
        <w:pStyle w:val="ListParagraph"/>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2E3233"/>
          <w:sz w:val="24"/>
          <w:szCs w:val="24"/>
        </w:rPr>
      </w:pPr>
      <w:r>
        <w:rPr>
          <w:rFonts w:ascii="Times New Roman" w:eastAsia="Times New Roman" w:hAnsi="Times New Roman" w:cs="Times New Roman"/>
          <w:color w:val="2E3233"/>
          <w:sz w:val="24"/>
          <w:szCs w:val="24"/>
        </w:rPr>
        <w:t xml:space="preserve">Bank Indonesia kemudian melakukan perancangan ulang terhadap kebijakan tersebut sesuai SE BI No. 15/40/DKMP pada tanggal 24 September 2013. </w:t>
      </w:r>
      <w:proofErr w:type="gramStart"/>
      <w:r>
        <w:rPr>
          <w:rFonts w:ascii="Times New Roman" w:eastAsia="Times New Roman" w:hAnsi="Times New Roman" w:cs="Times New Roman"/>
          <w:color w:val="2E3233"/>
          <w:sz w:val="24"/>
          <w:szCs w:val="24"/>
        </w:rPr>
        <w:t>Penyesuaian yang dilakukan bertujuan agar lebih meningkatkan aspek kehati-hatian bank dalam penyaluran kredit properti, serta sebagai tindak lanjut atas hasil evaluasi kebijakan sebelumnya.</w:t>
      </w:r>
      <w:proofErr w:type="gramEnd"/>
      <w:r>
        <w:rPr>
          <w:rFonts w:ascii="Times New Roman" w:eastAsia="Times New Roman" w:hAnsi="Times New Roman" w:cs="Times New Roman"/>
          <w:color w:val="2E3233"/>
          <w:sz w:val="24"/>
          <w:szCs w:val="24"/>
        </w:rPr>
        <w:t xml:space="preserve"> Pada bulan Oktober 2015 melalui penerbitan SE BI No. 17/25/DKMP tentang Rasio </w:t>
      </w:r>
      <w:r>
        <w:rPr>
          <w:rFonts w:ascii="Times New Roman" w:eastAsia="Times New Roman" w:hAnsi="Times New Roman" w:cs="Times New Roman"/>
          <w:i/>
          <w:color w:val="2E3233"/>
          <w:sz w:val="24"/>
          <w:szCs w:val="24"/>
        </w:rPr>
        <w:t xml:space="preserve">Loan to Value </w:t>
      </w:r>
      <w:r>
        <w:rPr>
          <w:rFonts w:ascii="Times New Roman" w:eastAsia="Times New Roman" w:hAnsi="Times New Roman" w:cs="Times New Roman"/>
          <w:color w:val="2E3233"/>
          <w:sz w:val="24"/>
          <w:szCs w:val="24"/>
        </w:rPr>
        <w:t xml:space="preserve">atau Rasio </w:t>
      </w:r>
      <w:r>
        <w:rPr>
          <w:rFonts w:ascii="Times New Roman" w:eastAsia="Times New Roman" w:hAnsi="Times New Roman" w:cs="Times New Roman"/>
          <w:i/>
          <w:color w:val="2E3233"/>
          <w:sz w:val="24"/>
          <w:szCs w:val="24"/>
        </w:rPr>
        <w:t xml:space="preserve">Financing to Value </w:t>
      </w:r>
      <w:r>
        <w:rPr>
          <w:rFonts w:ascii="Times New Roman" w:eastAsia="Times New Roman" w:hAnsi="Times New Roman" w:cs="Times New Roman"/>
          <w:color w:val="2E3233"/>
          <w:sz w:val="24"/>
          <w:szCs w:val="24"/>
        </w:rPr>
        <w:t>untuk Kredit atau Pembiayaan Properti dan Uang Muka untuk Kredit atau Pembiayaan Kendaraan Bermotor, Bank Indonesia memberlakukan penyesuaian kebijakan makroprudensial yang dilakukan secara proporsional dan terukur dengan memberikan kelonggaran dalam ketentuan pemberian kredit, khususnya di sektor properti dan kendaraan bermotor.</w:t>
      </w:r>
    </w:p>
    <w:p w14:paraId="6B3A8342" w14:textId="77777777" w:rsidR="0064374D" w:rsidRPr="00405649" w:rsidRDefault="0064374D" w:rsidP="009E7C0B">
      <w:pPr>
        <w:pStyle w:val="ListParagraph"/>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2E3233"/>
          <w:sz w:val="24"/>
          <w:szCs w:val="24"/>
        </w:rPr>
      </w:pPr>
      <w:proofErr w:type="gramStart"/>
      <w:r>
        <w:rPr>
          <w:rFonts w:ascii="Times New Roman" w:eastAsia="Times New Roman" w:hAnsi="Times New Roman" w:cs="Times New Roman"/>
          <w:color w:val="2E3233"/>
          <w:sz w:val="24"/>
          <w:szCs w:val="24"/>
        </w:rPr>
        <w:t>Pada tahun 2016, memberian kredit melalui KPR terus dilakukan dengan pemberlakuan kelonggaran terhadap batasan rasio LTV.</w:t>
      </w:r>
      <w:proofErr w:type="gramEnd"/>
      <w:r>
        <w:rPr>
          <w:rFonts w:ascii="Times New Roman" w:eastAsia="Times New Roman" w:hAnsi="Times New Roman" w:cs="Times New Roman"/>
          <w:color w:val="2E3233"/>
          <w:sz w:val="24"/>
          <w:szCs w:val="24"/>
        </w:rPr>
        <w:t xml:space="preserve"> </w:t>
      </w:r>
      <w:proofErr w:type="gramStart"/>
      <w:r>
        <w:rPr>
          <w:rFonts w:ascii="Times New Roman" w:eastAsia="Times New Roman" w:hAnsi="Times New Roman" w:cs="Times New Roman"/>
          <w:color w:val="2E3233"/>
          <w:sz w:val="24"/>
          <w:szCs w:val="24"/>
        </w:rPr>
        <w:t>Hal ini dilaksanakan secara berjenjang untuk fasilitas kredit pertama, kedua, dan seterusnya.</w:t>
      </w:r>
      <w:proofErr w:type="gramEnd"/>
      <w:r>
        <w:rPr>
          <w:rFonts w:ascii="Times New Roman" w:eastAsia="Times New Roman" w:hAnsi="Times New Roman" w:cs="Times New Roman"/>
          <w:color w:val="2E3233"/>
          <w:sz w:val="24"/>
          <w:szCs w:val="24"/>
        </w:rPr>
        <w:t xml:space="preserve"> </w:t>
      </w:r>
      <w:proofErr w:type="gramStart"/>
      <w:r>
        <w:rPr>
          <w:rFonts w:ascii="Times New Roman" w:eastAsia="Times New Roman" w:hAnsi="Times New Roman" w:cs="Times New Roman"/>
          <w:color w:val="2E3233"/>
          <w:sz w:val="24"/>
          <w:szCs w:val="24"/>
        </w:rPr>
        <w:t>Pelonggaran kredit inden sampai dengan fasilitas kredit kedua, serta pencairan dilakukan secara bertahap.</w:t>
      </w:r>
      <w:proofErr w:type="gramEnd"/>
      <w:r>
        <w:rPr>
          <w:rFonts w:ascii="Times New Roman" w:eastAsia="Times New Roman" w:hAnsi="Times New Roman" w:cs="Times New Roman"/>
          <w:color w:val="2E3233"/>
          <w:sz w:val="24"/>
          <w:szCs w:val="24"/>
        </w:rPr>
        <w:t xml:space="preserve"> </w:t>
      </w:r>
      <w:r>
        <w:rPr>
          <w:rStyle w:val="FootnoteReference"/>
          <w:rFonts w:ascii="Times New Roman" w:eastAsia="Times New Roman" w:hAnsi="Times New Roman" w:cs="Times New Roman"/>
          <w:color w:val="2E3233"/>
          <w:sz w:val="24"/>
          <w:szCs w:val="24"/>
        </w:rPr>
        <w:footnoteReference w:id="2"/>
      </w:r>
    </w:p>
    <w:p w14:paraId="3ECA5BEF" w14:textId="77777777" w:rsidR="0064374D" w:rsidRPr="002F5A79" w:rsidRDefault="0064374D" w:rsidP="009E7C0B">
      <w:pPr>
        <w:pStyle w:val="ListParagraph"/>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2E3233"/>
          <w:sz w:val="24"/>
          <w:szCs w:val="24"/>
        </w:rPr>
      </w:pPr>
      <w:proofErr w:type="gramStart"/>
      <w:r>
        <w:rPr>
          <w:rFonts w:ascii="Times New Roman" w:eastAsia="Times New Roman" w:hAnsi="Times New Roman" w:cs="Times New Roman"/>
          <w:color w:val="2E3233"/>
          <w:sz w:val="24"/>
          <w:szCs w:val="24"/>
        </w:rPr>
        <w:t>Dengan demikian, r</w:t>
      </w:r>
      <w:r w:rsidRPr="0011242D">
        <w:rPr>
          <w:rFonts w:ascii="Times New Roman" w:eastAsia="Times New Roman" w:hAnsi="Times New Roman" w:cs="Times New Roman"/>
          <w:color w:val="2E3233"/>
          <w:sz w:val="24"/>
          <w:szCs w:val="24"/>
        </w:rPr>
        <w:t>asio keuangan selalu menjadi indikator keberhasilan suatu industri dalam mengelola situasi keuangan.</w:t>
      </w:r>
      <w:proofErr w:type="gramEnd"/>
      <w:r w:rsidRPr="0011242D">
        <w:rPr>
          <w:rFonts w:ascii="Times New Roman" w:eastAsia="Times New Roman" w:hAnsi="Times New Roman" w:cs="Times New Roman"/>
          <w:color w:val="2E3233"/>
          <w:sz w:val="24"/>
          <w:szCs w:val="24"/>
        </w:rPr>
        <w:t xml:space="preserve"> </w:t>
      </w:r>
      <w:proofErr w:type="gramStart"/>
      <w:r w:rsidRPr="0011242D">
        <w:rPr>
          <w:rFonts w:ascii="Times New Roman" w:eastAsia="Times New Roman" w:hAnsi="Times New Roman" w:cs="Times New Roman"/>
          <w:color w:val="2E3233"/>
          <w:sz w:val="24"/>
          <w:szCs w:val="24"/>
        </w:rPr>
        <w:t>Rasio ini sangat penting bagi bank sebagai lembaga keuangan.</w:t>
      </w:r>
      <w:proofErr w:type="gramEnd"/>
      <w:r w:rsidRPr="0011242D">
        <w:rPr>
          <w:rFonts w:ascii="Times New Roman" w:eastAsia="Times New Roman" w:hAnsi="Times New Roman" w:cs="Times New Roman"/>
          <w:color w:val="2E3233"/>
          <w:sz w:val="24"/>
          <w:szCs w:val="24"/>
        </w:rPr>
        <w:t xml:space="preserve"> Bank Indonesia selaku Bank Sentral</w:t>
      </w:r>
      <w:proofErr w:type="gramStart"/>
      <w:r w:rsidRPr="0011242D">
        <w:rPr>
          <w:rFonts w:ascii="Times New Roman" w:eastAsia="Times New Roman" w:hAnsi="Times New Roman" w:cs="Times New Roman"/>
          <w:color w:val="2E3233"/>
          <w:sz w:val="24"/>
          <w:szCs w:val="24"/>
        </w:rPr>
        <w:t>  memberikan</w:t>
      </w:r>
      <w:proofErr w:type="gramEnd"/>
      <w:r w:rsidRPr="0011242D">
        <w:rPr>
          <w:rFonts w:ascii="Times New Roman" w:eastAsia="Times New Roman" w:hAnsi="Times New Roman" w:cs="Times New Roman"/>
          <w:color w:val="2E3233"/>
          <w:sz w:val="24"/>
          <w:szCs w:val="24"/>
        </w:rPr>
        <w:t xml:space="preserve"> pers</w:t>
      </w:r>
      <w:r>
        <w:rPr>
          <w:rFonts w:ascii="Times New Roman" w:eastAsia="Times New Roman" w:hAnsi="Times New Roman" w:cs="Times New Roman"/>
          <w:color w:val="2E3233"/>
          <w:sz w:val="24"/>
          <w:szCs w:val="24"/>
        </w:rPr>
        <w:t>yaratan terhadap batasan Rasio LTV yang wajar</w:t>
      </w:r>
      <w:r w:rsidRPr="0011242D">
        <w:rPr>
          <w:rFonts w:ascii="Times New Roman" w:eastAsia="Times New Roman" w:hAnsi="Times New Roman" w:cs="Times New Roman"/>
          <w:color w:val="2E3233"/>
          <w:sz w:val="24"/>
          <w:szCs w:val="24"/>
        </w:rPr>
        <w:t xml:space="preserve"> untuk Kredit Properti, Rasio </w:t>
      </w:r>
      <w:r w:rsidRPr="0011242D">
        <w:rPr>
          <w:rFonts w:ascii="Times New Roman" w:eastAsia="Times New Roman" w:hAnsi="Times New Roman" w:cs="Times New Roman"/>
          <w:i/>
          <w:iCs/>
          <w:color w:val="2E3233"/>
          <w:sz w:val="24"/>
          <w:szCs w:val="24"/>
        </w:rPr>
        <w:t xml:space="preserve">Financing to Value </w:t>
      </w:r>
      <w:r w:rsidRPr="0011242D">
        <w:rPr>
          <w:rFonts w:ascii="Times New Roman" w:eastAsia="Times New Roman" w:hAnsi="Times New Roman" w:cs="Times New Roman"/>
          <w:color w:val="2E3233"/>
          <w:sz w:val="24"/>
          <w:szCs w:val="24"/>
        </w:rPr>
        <w:t xml:space="preserve">(FTV) untuk pembiayaan properti, dan uang muka untuk kredit atau pembiayaan Kendaraan Bermotor melalui penerbitan Peraturan Bank Indonesia. </w:t>
      </w:r>
      <w:proofErr w:type="gramStart"/>
      <w:r w:rsidRPr="0011242D">
        <w:rPr>
          <w:rFonts w:ascii="Times New Roman" w:eastAsia="Times New Roman" w:hAnsi="Times New Roman" w:cs="Times New Roman"/>
          <w:color w:val="2E3233"/>
          <w:sz w:val="24"/>
          <w:szCs w:val="24"/>
        </w:rPr>
        <w:t>Kebijakan melalui batasan ini merupakan salah satu upaya dalam menjaga stabilitas keuangan sehingga dapat turut serta dalam pertumbuhan ekonomi nasional.</w:t>
      </w:r>
      <w:proofErr w:type="gramEnd"/>
      <w:r>
        <w:rPr>
          <w:rFonts w:ascii="Times New Roman" w:eastAsia="Times New Roman" w:hAnsi="Times New Roman" w:cs="Times New Roman"/>
          <w:color w:val="2E3233"/>
          <w:sz w:val="24"/>
          <w:szCs w:val="24"/>
        </w:rPr>
        <w:t xml:space="preserve"> </w:t>
      </w:r>
      <w:proofErr w:type="gramStart"/>
      <w:r>
        <w:rPr>
          <w:rFonts w:ascii="Times New Roman" w:eastAsia="Times New Roman" w:hAnsi="Times New Roman" w:cs="Times New Roman"/>
          <w:color w:val="2E3233"/>
          <w:sz w:val="24"/>
          <w:szCs w:val="24"/>
        </w:rPr>
        <w:t>Dalam kebijakan yang dikeluarkan, Bank Indonesia juga memberi kelonggaran kepada masing-masing bank untuk menentukan ketentuan LTV dengan mengatur rasio LTV kredit properti.</w:t>
      </w:r>
      <w:proofErr w:type="gramEnd"/>
    </w:p>
    <w:p w14:paraId="7435BB75" w14:textId="77777777" w:rsidR="0064374D" w:rsidRDefault="0064374D" w:rsidP="009E7C0B">
      <w:pPr>
        <w:pStyle w:val="ListParagraph"/>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2E3233"/>
          <w:sz w:val="24"/>
          <w:szCs w:val="24"/>
        </w:rPr>
      </w:pPr>
      <w:proofErr w:type="gramStart"/>
      <w:r w:rsidRPr="0011242D">
        <w:rPr>
          <w:rFonts w:ascii="Times New Roman" w:eastAsia="Times New Roman" w:hAnsi="Times New Roman" w:cs="Times New Roman"/>
          <w:color w:val="2E3233"/>
          <w:sz w:val="24"/>
          <w:szCs w:val="24"/>
        </w:rPr>
        <w:t xml:space="preserve">Kebijakan Bank Indonesia terhadap Rasio </w:t>
      </w:r>
      <w:r w:rsidRPr="0011242D">
        <w:rPr>
          <w:rFonts w:ascii="Times New Roman" w:eastAsia="Times New Roman" w:hAnsi="Times New Roman" w:cs="Times New Roman"/>
          <w:i/>
          <w:iCs/>
          <w:color w:val="2E3233"/>
          <w:sz w:val="24"/>
          <w:szCs w:val="24"/>
        </w:rPr>
        <w:t xml:space="preserve">Loan to Value </w:t>
      </w:r>
      <w:r w:rsidRPr="0011242D">
        <w:rPr>
          <w:rFonts w:ascii="Times New Roman" w:eastAsia="Times New Roman" w:hAnsi="Times New Roman" w:cs="Times New Roman"/>
          <w:color w:val="2E3233"/>
          <w:sz w:val="24"/>
          <w:szCs w:val="24"/>
        </w:rPr>
        <w:t>berubah tergantung kondisi perekonomian dan kebijakan pemerintah saat peraturan diberlakukan.</w:t>
      </w:r>
      <w:proofErr w:type="gramEnd"/>
      <w:r w:rsidRPr="0011242D">
        <w:rPr>
          <w:rFonts w:ascii="Times New Roman" w:eastAsia="Times New Roman" w:hAnsi="Times New Roman" w:cs="Times New Roman"/>
          <w:color w:val="2E3233"/>
          <w:sz w:val="24"/>
          <w:szCs w:val="24"/>
        </w:rPr>
        <w:t xml:space="preserve"> </w:t>
      </w:r>
      <w:proofErr w:type="gramStart"/>
      <w:r>
        <w:rPr>
          <w:rFonts w:ascii="Times New Roman" w:eastAsia="Times New Roman" w:hAnsi="Times New Roman" w:cs="Times New Roman"/>
          <w:color w:val="2E3233"/>
          <w:sz w:val="24"/>
          <w:szCs w:val="24"/>
        </w:rPr>
        <w:t>Dengan memperhatikan dinamika perekonomian, dampak risiko prosiklikalitas dan kondisi siklus keuangan, kebijakan LTV terus disempurnakan Bank Indonesia dengan mempertimbangkan potensi risiko sistemik yang berkaitan dengan kredit properti.</w:t>
      </w:r>
      <w:proofErr w:type="gramEnd"/>
      <w:r>
        <w:rPr>
          <w:rFonts w:ascii="Times New Roman" w:eastAsia="Times New Roman" w:hAnsi="Times New Roman" w:cs="Times New Roman"/>
          <w:color w:val="2E3233"/>
          <w:sz w:val="24"/>
          <w:szCs w:val="24"/>
        </w:rPr>
        <w:t xml:space="preserve"> </w:t>
      </w:r>
    </w:p>
    <w:p w14:paraId="4C657D53" w14:textId="77777777" w:rsidR="0064374D" w:rsidRDefault="0064374D" w:rsidP="009E7C0B">
      <w:pPr>
        <w:pStyle w:val="ListParagraph"/>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2E3233"/>
          <w:sz w:val="24"/>
          <w:szCs w:val="24"/>
        </w:rPr>
      </w:pPr>
      <w:r w:rsidRPr="0011242D">
        <w:rPr>
          <w:rFonts w:ascii="Times New Roman" w:eastAsia="Times New Roman" w:hAnsi="Times New Roman" w:cs="Times New Roman"/>
          <w:color w:val="2E3233"/>
          <w:sz w:val="24"/>
          <w:szCs w:val="24"/>
        </w:rPr>
        <w:t xml:space="preserve">Baru-baru ini, Bank Indonesia telah mengeluarkan PBI Nomor 23/2/PBI/2021 tentang Perubahan Ketiga Atas Peraturan Bank Indonesia Nomor 20/8/PBI/2018 tentang Rasio </w:t>
      </w:r>
      <w:r w:rsidRPr="0011242D">
        <w:rPr>
          <w:rFonts w:ascii="Times New Roman" w:eastAsia="Times New Roman" w:hAnsi="Times New Roman" w:cs="Times New Roman"/>
          <w:i/>
          <w:iCs/>
          <w:color w:val="2E3233"/>
          <w:sz w:val="24"/>
          <w:szCs w:val="24"/>
        </w:rPr>
        <w:t>Loan to Value</w:t>
      </w:r>
      <w:r w:rsidRPr="0011242D">
        <w:rPr>
          <w:rFonts w:ascii="Times New Roman" w:eastAsia="Times New Roman" w:hAnsi="Times New Roman" w:cs="Times New Roman"/>
          <w:color w:val="2E3233"/>
          <w:sz w:val="24"/>
          <w:szCs w:val="24"/>
        </w:rPr>
        <w:t xml:space="preserve"> Untuk Kredit Properti, Rasio </w:t>
      </w:r>
      <w:r w:rsidRPr="0011242D">
        <w:rPr>
          <w:rFonts w:ascii="Times New Roman" w:eastAsia="Times New Roman" w:hAnsi="Times New Roman" w:cs="Times New Roman"/>
          <w:i/>
          <w:iCs/>
          <w:color w:val="2E3233"/>
          <w:sz w:val="24"/>
          <w:szCs w:val="24"/>
        </w:rPr>
        <w:t>Financing To Value</w:t>
      </w:r>
      <w:r w:rsidRPr="0011242D">
        <w:rPr>
          <w:rFonts w:ascii="Times New Roman" w:eastAsia="Times New Roman" w:hAnsi="Times New Roman" w:cs="Times New Roman"/>
          <w:color w:val="2E3233"/>
          <w:sz w:val="24"/>
          <w:szCs w:val="24"/>
        </w:rPr>
        <w:t xml:space="preserve"> untuk Pembiayaan Properti, dan Uang Muka Untuk Kredit atau Pembiayaan Kendaraan Bermotor.</w:t>
      </w:r>
    </w:p>
    <w:p w14:paraId="39C8E21E" w14:textId="7456252A" w:rsidR="0064374D" w:rsidRPr="0064374D" w:rsidRDefault="0064374D" w:rsidP="009E7C0B">
      <w:pPr>
        <w:pStyle w:val="ListParagraph"/>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color w:val="2E3233"/>
          <w:sz w:val="24"/>
          <w:szCs w:val="24"/>
        </w:rPr>
      </w:pPr>
      <w:proofErr w:type="gramStart"/>
      <w:r w:rsidRPr="0011242D">
        <w:rPr>
          <w:rFonts w:ascii="Times New Roman" w:eastAsia="Times New Roman" w:hAnsi="Times New Roman" w:cs="Times New Roman"/>
          <w:color w:val="2E3233"/>
          <w:sz w:val="24"/>
          <w:szCs w:val="24"/>
        </w:rPr>
        <w:t>Pada tahun 2018, Bank Indonesia menerbitkan PBI No. 20/8/PBI/2018 yang diberlakukan mulai tanggal 1 Agustus 2018.</w:t>
      </w:r>
      <w:proofErr w:type="gramEnd"/>
      <w:r w:rsidRPr="0011242D">
        <w:rPr>
          <w:rFonts w:ascii="Times New Roman" w:eastAsia="Times New Roman" w:hAnsi="Times New Roman" w:cs="Times New Roman"/>
          <w:color w:val="2E3233"/>
          <w:sz w:val="24"/>
          <w:szCs w:val="24"/>
        </w:rPr>
        <w:t xml:space="preserve"> Peraturan ini hadir untuk mengakomodasi industri di sektor properti dengan mempertimbangkan beberapa hal berikut, yakni: kondisi perekonomian nasional yang meliputi pertumbuhan kredit dan pembiayaan properti yang masih berada pada fase akselerasi dan belum mencapai puncak diikuti dengan penyediaan dan permintaan terhadap produk properti yang mulai meningkat; kemampuan debitur yang masih cukup baik, serta risiko kredit dan pembiayaan yang relatif terjaga; serta karakteristik sektor properti yang memiliki efek pengganda (</w:t>
      </w:r>
      <w:r w:rsidRPr="0011242D">
        <w:rPr>
          <w:rFonts w:ascii="Times New Roman" w:eastAsia="Times New Roman" w:hAnsi="Times New Roman" w:cs="Times New Roman"/>
          <w:i/>
          <w:iCs/>
          <w:color w:val="2E3233"/>
          <w:sz w:val="24"/>
          <w:szCs w:val="24"/>
        </w:rPr>
        <w:t>multiplier effect</w:t>
      </w:r>
      <w:r w:rsidRPr="0011242D">
        <w:rPr>
          <w:rFonts w:ascii="Times New Roman" w:eastAsia="Times New Roman" w:hAnsi="Times New Roman" w:cs="Times New Roman"/>
          <w:color w:val="2E3233"/>
          <w:sz w:val="24"/>
          <w:szCs w:val="24"/>
        </w:rPr>
        <w:t xml:space="preserve">) cukup besar terhadap perekonomian nasional dengan tetap memperhatikan prinsip kehati-hatian dan aspek perlindungan konsumen. </w:t>
      </w:r>
      <w:proofErr w:type="gramStart"/>
      <w:r w:rsidRPr="0011242D">
        <w:rPr>
          <w:rFonts w:ascii="Times New Roman" w:eastAsia="Times New Roman" w:hAnsi="Times New Roman" w:cs="Times New Roman"/>
          <w:color w:val="2E3233"/>
          <w:sz w:val="24"/>
          <w:szCs w:val="24"/>
        </w:rPr>
        <w:t xml:space="preserve">Di samping itu, Bank Indonesia juga berupaya melakukan penyesuaian kebijakan apabila terdapat indikasi </w:t>
      </w:r>
      <w:r w:rsidRPr="0011242D">
        <w:rPr>
          <w:rFonts w:ascii="Times New Roman" w:eastAsia="Times New Roman" w:hAnsi="Times New Roman" w:cs="Times New Roman"/>
          <w:i/>
          <w:iCs/>
          <w:color w:val="2E3233"/>
          <w:sz w:val="24"/>
          <w:szCs w:val="24"/>
        </w:rPr>
        <w:t xml:space="preserve">overheating </w:t>
      </w:r>
      <w:r w:rsidRPr="0011242D">
        <w:rPr>
          <w:rFonts w:ascii="Times New Roman" w:eastAsia="Times New Roman" w:hAnsi="Times New Roman" w:cs="Times New Roman"/>
          <w:color w:val="2E3233"/>
          <w:sz w:val="24"/>
          <w:szCs w:val="24"/>
        </w:rPr>
        <w:t>di sektor properti dengan melakukan evaluasi kebijakan minimal 1 (satu) kali dalam 1 (satu) tahun.</w:t>
      </w:r>
      <w:proofErr w:type="gramEnd"/>
    </w:p>
    <w:p w14:paraId="445B7716" w14:textId="43CC6EE9" w:rsidR="0064374D" w:rsidRPr="0064374D" w:rsidRDefault="0064374D" w:rsidP="009E7C0B">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Perlindungan Hukum Kredit Pemilikan Rumah</w:t>
      </w:r>
    </w:p>
    <w:p w14:paraId="5145E953" w14:textId="77777777" w:rsidR="009E7C0B" w:rsidRDefault="009E7C0B" w:rsidP="009E7C0B">
      <w:pPr>
        <w:spacing w:line="240" w:lineRule="auto"/>
        <w:ind w:left="360"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Perlindungan terhadap nasabah di dalam bidang pelayanan perbankan merupakan suatu ketentuan yang tidak boleh diabaikan begitu saja, dikarenakan nasabah merupakan unsur yang sangat berperan sekali dalam dunia perbankan, artinya perbankan berlandaskan pada kepercayaan dari pihak nasabah.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Dalam rangka pemberdayaan nasabah jasa perbankan, Bank Indonesia yang merupakan bank sentral, mereka yang bertanggung jawab untuk menegakkan otoritas moneter sangat diinginkan mempunyai kepeduliannya.</w:t>
      </w:r>
      <w:proofErr w:type="gramEnd"/>
    </w:p>
    <w:p w14:paraId="0214E58E" w14:textId="77777777" w:rsidR="009E7C0B" w:rsidRDefault="009E7C0B" w:rsidP="009E7C0B">
      <w:pPr>
        <w:spacing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Lembaga perbankan adalah lembaga yang mengandalkan kepercayaan masyarakat oleh karena bank sangat membutuhkan masyarakat dalam melakukan kegiatan usahanya guna tetap mempertahankan kepercayaan masyarakat terhadap bank maka pemerintah harus melindungi masyarakat dari tindakan lembaga ataupun oknum pegawai bank yang tidak bertanggung jawab. </w:t>
      </w:r>
      <w:proofErr w:type="gramStart"/>
      <w:r>
        <w:rPr>
          <w:rFonts w:ascii="Times New Roman" w:eastAsia="Times New Roman" w:hAnsi="Times New Roman" w:cs="Times New Roman"/>
          <w:sz w:val="24"/>
          <w:szCs w:val="24"/>
        </w:rPr>
        <w:t>Perlindungan terhadap nasabah dalam bidang perbankan merupakan suatu ketentuan yang tidak boleh diabaikan begitu saja oleh karena nasabah merupakan unsur yang sangat berperan sekali dalam dunia perbankan, dalam arti kata mati hidupnya perbankan berdasarkan pada kepercayaan dari pihak masyarakat/nasabah.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Dalam rangka pemberdayaan nasabah jasa perbankan, maka Bank Indonesia sebagai bank sentral yang bertanggung jawab sebagai pelaksana otoritas moneter sangat diharapkan sekali mempunyai kepeduliannya.</w:t>
      </w:r>
      <w:proofErr w:type="gramEnd"/>
      <w:r>
        <w:rPr>
          <w:rFonts w:ascii="Times New Roman" w:eastAsia="Times New Roman" w:hAnsi="Times New Roman" w:cs="Times New Roman"/>
          <w:sz w:val="24"/>
          <w:szCs w:val="24"/>
        </w:rPr>
        <w:t xml:space="preserve"> </w:t>
      </w:r>
    </w:p>
    <w:p w14:paraId="76B7283D" w14:textId="77777777" w:rsidR="009E7C0B" w:rsidRDefault="009E7C0B" w:rsidP="009E7C0B">
      <w:pPr>
        <w:spacing w:line="240" w:lineRule="auto"/>
        <w:ind w:left="360"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Dengan berlakunya Undang-Undang Nomor 8 Tahun 1999 tentang Perlindungan Konsumen memberikan konsekuensi logis terhadap pelayanan jasa perbankan.</w:t>
      </w:r>
      <w:proofErr w:type="gramEnd"/>
      <w:r>
        <w:rPr>
          <w:rFonts w:ascii="Times New Roman" w:eastAsia="Times New Roman" w:hAnsi="Times New Roman" w:cs="Times New Roman"/>
          <w:sz w:val="24"/>
          <w:szCs w:val="24"/>
        </w:rPr>
        <w:t xml:space="preserve"> Pelaku usaha jasa perbankan oleh karenanya dituntut untuk:</w:t>
      </w:r>
      <w:r>
        <w:rPr>
          <w:rFonts w:ascii="Times New Roman" w:eastAsia="Times New Roman" w:hAnsi="Times New Roman" w:cs="Times New Roman"/>
          <w:sz w:val="24"/>
          <w:szCs w:val="24"/>
          <w:vertAlign w:val="superscript"/>
        </w:rPr>
        <w:footnoteReference w:id="3"/>
      </w:r>
    </w:p>
    <w:p w14:paraId="6B8F9A14" w14:textId="77777777" w:rsidR="009E7C0B" w:rsidRDefault="009E7C0B" w:rsidP="009E7C0B">
      <w:pPr>
        <w:numPr>
          <w:ilvl w:val="0"/>
          <w:numId w:val="4"/>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Beritikad baik dalam melakukan kegiatan usahanya;</w:t>
      </w:r>
    </w:p>
    <w:p w14:paraId="7F16F403" w14:textId="77777777" w:rsidR="009E7C0B" w:rsidRDefault="009E7C0B" w:rsidP="009E7C0B">
      <w:pPr>
        <w:numPr>
          <w:ilvl w:val="0"/>
          <w:numId w:val="4"/>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Memberikan informasi yang benar, jelas, dan jujur mengenai kondisi dan jaminan jasa yang diberikan;</w:t>
      </w:r>
    </w:p>
    <w:p w14:paraId="2E9C15F2" w14:textId="77777777" w:rsidR="009E7C0B" w:rsidRDefault="009E7C0B" w:rsidP="009E7C0B">
      <w:pPr>
        <w:numPr>
          <w:ilvl w:val="0"/>
          <w:numId w:val="4"/>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Memperlakukan atau melayani konsumen secara benar dan jujur serta tidak diskriminatif;</w:t>
      </w:r>
    </w:p>
    <w:p w14:paraId="3502AC52" w14:textId="77777777" w:rsidR="009E7C0B" w:rsidRDefault="009E7C0B" w:rsidP="009E7C0B">
      <w:pPr>
        <w:numPr>
          <w:ilvl w:val="0"/>
          <w:numId w:val="4"/>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Menjamin kegiatan usaha perbankannya berdasarkan ketentuan standar perbankan yang berlaku;</w:t>
      </w:r>
    </w:p>
    <w:p w14:paraId="4299A399" w14:textId="77777777" w:rsidR="009E7C0B" w:rsidRDefault="009E7C0B" w:rsidP="009E7C0B">
      <w:pPr>
        <w:numPr>
          <w:ilvl w:val="0"/>
          <w:numId w:val="4"/>
        </w:numPr>
        <w:pBdr>
          <w:top w:val="nil"/>
          <w:left w:val="nil"/>
          <w:bottom w:val="nil"/>
          <w:right w:val="nil"/>
          <w:between w:val="nil"/>
        </w:pBdr>
        <w:spacing w:after="20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Dan sebagainya.</w:t>
      </w:r>
    </w:p>
    <w:p w14:paraId="1B260E4F" w14:textId="77777777" w:rsidR="009E7C0B" w:rsidRDefault="009E7C0B" w:rsidP="009E7C0B">
      <w:pPr>
        <w:spacing w:line="240" w:lineRule="auto"/>
        <w:ind w:left="360"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Tuntutan diatas merupakan hal yang wajar dalam rangka menjalankan kehati-hatian di bidang jasa perbankan, para pelaku usaha perbankan memang harus mempunyai integritas moral yang tinggi.</w:t>
      </w:r>
      <w:proofErr w:type="gramEnd"/>
    </w:p>
    <w:p w14:paraId="1DFFAB7E" w14:textId="77777777" w:rsidR="009E7C0B" w:rsidRDefault="009E7C0B" w:rsidP="009E7C0B">
      <w:pPr>
        <w:spacing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 Indonesia sebagai pengawas tidak dapat mencampuri secara langsung urusan intern dari bank yang diawasinya tersebut, sebab pengendalian bank tersebut tetap menjadi kewenangan penuh pengurus bank tersebut. </w:t>
      </w:r>
      <w:proofErr w:type="gramStart"/>
      <w:r>
        <w:rPr>
          <w:rFonts w:ascii="Times New Roman" w:eastAsia="Times New Roman" w:hAnsi="Times New Roman" w:cs="Times New Roman"/>
          <w:sz w:val="24"/>
          <w:szCs w:val="24"/>
        </w:rPr>
        <w:t>Oleh karena itu, harus jelas batas-batas campur tangannya Bank Indonesia sehingga tidak mengambil porsi kewenangan dari pengurusan bank tersebut.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Akan tetapi, Bank Indonesia tetap mengawasi bank-bank agar tetap memberikan pelayanan yang baik untuk nasabah dan melindungi kepentingan nasabah.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Hubungan hukum yang terjadi antara nasabah dengan bank dapat terwujud dari suatu perjanjian.</w:t>
      </w:r>
      <w:proofErr w:type="gramEnd"/>
    </w:p>
    <w:p w14:paraId="7462BC7D" w14:textId="77777777" w:rsidR="009E7C0B" w:rsidRDefault="009E7C0B" w:rsidP="009E7C0B">
      <w:pPr>
        <w:spacing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Mekanisme yang digunakan dalam rangka perlindungan nasabah oleh Bank Indonesia adalah sebagai berikut:</w:t>
      </w:r>
      <w:r>
        <w:rPr>
          <w:rFonts w:ascii="Times New Roman" w:eastAsia="Times New Roman" w:hAnsi="Times New Roman" w:cs="Times New Roman"/>
          <w:sz w:val="24"/>
          <w:szCs w:val="24"/>
          <w:vertAlign w:val="superscript"/>
        </w:rPr>
        <w:footnoteReference w:id="4"/>
      </w:r>
    </w:p>
    <w:p w14:paraId="0AE5FEB3" w14:textId="77777777" w:rsidR="009E7C0B" w:rsidRDefault="009E7C0B" w:rsidP="009E7C0B">
      <w:pPr>
        <w:numPr>
          <w:ilvl w:val="0"/>
          <w:numId w:val="5"/>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Memperketat izin bank</w:t>
      </w:r>
    </w:p>
    <w:p w14:paraId="3468D319" w14:textId="77777777" w:rsidR="009E7C0B" w:rsidRDefault="009E7C0B" w:rsidP="009E7C0B">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Memperketat</w:t>
      </w:r>
      <w:r>
        <w:rPr>
          <w:rFonts w:ascii="Times New Roman" w:eastAsia="Times New Roman" w:hAnsi="Times New Roman" w:cs="Times New Roman"/>
          <w:color w:val="000000"/>
          <w:sz w:val="24"/>
          <w:szCs w:val="24"/>
        </w:rPr>
        <w:t xml:space="preserve"> pemberian izin untuk suatu pendirian bank baru adalah salah satu </w:t>
      </w:r>
      <w:proofErr w:type="gramStart"/>
      <w:r>
        <w:rPr>
          <w:rFonts w:ascii="Times New Roman" w:eastAsia="Times New Roman" w:hAnsi="Times New Roman" w:cs="Times New Roman"/>
          <w:color w:val="000000"/>
          <w:sz w:val="24"/>
          <w:szCs w:val="24"/>
        </w:rPr>
        <w:t>cara</w:t>
      </w:r>
      <w:proofErr w:type="gramEnd"/>
      <w:r>
        <w:rPr>
          <w:rFonts w:ascii="Times New Roman" w:eastAsia="Times New Roman" w:hAnsi="Times New Roman" w:cs="Times New Roman"/>
          <w:color w:val="000000"/>
          <w:sz w:val="24"/>
          <w:szCs w:val="24"/>
        </w:rPr>
        <w:t xml:space="preserve"> agar bank tersebut kuat dan berkualitas sehingga dapat memberikan keamanan bagi nasabahnya. Undang-Undang </w:t>
      </w:r>
      <w:r>
        <w:rPr>
          <w:rFonts w:ascii="Times New Roman" w:eastAsia="Times New Roman" w:hAnsi="Times New Roman" w:cs="Times New Roman"/>
          <w:sz w:val="24"/>
          <w:szCs w:val="24"/>
        </w:rPr>
        <w:t>Perbankan</w:t>
      </w:r>
      <w:r>
        <w:rPr>
          <w:rFonts w:ascii="Times New Roman" w:eastAsia="Times New Roman" w:hAnsi="Times New Roman" w:cs="Times New Roman"/>
          <w:color w:val="000000"/>
          <w:sz w:val="24"/>
          <w:szCs w:val="24"/>
        </w:rPr>
        <w:t xml:space="preserve"> menetapkan persyaratan yang harus dipenuhi apabila suatu bank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didirikan berupa persyaratan sebagai berikut:</w:t>
      </w:r>
    </w:p>
    <w:p w14:paraId="34773728" w14:textId="77777777" w:rsidR="009E7C0B" w:rsidRDefault="009E7C0B" w:rsidP="009E7C0B">
      <w:pPr>
        <w:numPr>
          <w:ilvl w:val="0"/>
          <w:numId w:val="6"/>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Susunan organisasi</w:t>
      </w:r>
    </w:p>
    <w:p w14:paraId="5C8BC189" w14:textId="77777777" w:rsidR="009E7C0B" w:rsidRDefault="009E7C0B" w:rsidP="009E7C0B">
      <w:pPr>
        <w:numPr>
          <w:ilvl w:val="0"/>
          <w:numId w:val="6"/>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Permodalan</w:t>
      </w:r>
    </w:p>
    <w:p w14:paraId="788C93F6" w14:textId="77777777" w:rsidR="009E7C0B" w:rsidRDefault="009E7C0B" w:rsidP="009E7C0B">
      <w:pPr>
        <w:numPr>
          <w:ilvl w:val="0"/>
          <w:numId w:val="6"/>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Kepemilikan</w:t>
      </w:r>
    </w:p>
    <w:p w14:paraId="4415337C" w14:textId="77777777" w:rsidR="009E7C0B" w:rsidRDefault="009E7C0B" w:rsidP="009E7C0B">
      <w:pPr>
        <w:numPr>
          <w:ilvl w:val="0"/>
          <w:numId w:val="6"/>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Keahlian di bidang perbankan</w:t>
      </w:r>
    </w:p>
    <w:p w14:paraId="7C650445" w14:textId="77777777" w:rsidR="009E7C0B" w:rsidRDefault="009E7C0B" w:rsidP="009E7C0B">
      <w:pPr>
        <w:numPr>
          <w:ilvl w:val="0"/>
          <w:numId w:val="6"/>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Kelayakan rencana kerja</w:t>
      </w:r>
    </w:p>
    <w:p w14:paraId="4A61BE4E" w14:textId="77777777" w:rsidR="009E7C0B" w:rsidRDefault="009E7C0B" w:rsidP="009E7C0B">
      <w:pPr>
        <w:numPr>
          <w:ilvl w:val="0"/>
          <w:numId w:val="5"/>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Memperketat pengaturan di bidang perbankan</w:t>
      </w:r>
    </w:p>
    <w:p w14:paraId="22CE9E43" w14:textId="77777777" w:rsidR="009E7C0B" w:rsidRDefault="009E7C0B" w:rsidP="009E7C0B">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Pengaturan ini meliputi ketentuan mengenai permodalan, manajemen, kualitas </w:t>
      </w:r>
      <w:r>
        <w:rPr>
          <w:rFonts w:ascii="Times New Roman" w:eastAsia="Times New Roman" w:hAnsi="Times New Roman" w:cs="Times New Roman"/>
          <w:sz w:val="24"/>
          <w:szCs w:val="24"/>
        </w:rPr>
        <w:t>aktiva</w:t>
      </w:r>
      <w:r>
        <w:rPr>
          <w:rFonts w:ascii="Times New Roman" w:eastAsia="Times New Roman" w:hAnsi="Times New Roman" w:cs="Times New Roman"/>
          <w:color w:val="000000"/>
          <w:sz w:val="24"/>
          <w:szCs w:val="24"/>
        </w:rPr>
        <w:t xml:space="preserve"> produktif, likuiditas, rentabilitas, dan lain-lainya.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Ketentuan pengaturan tersebut baik secara langsung maupun tak langsung bertujuan untuk melindungi pihak nasabah.</w:t>
      </w:r>
      <w:proofErr w:type="gramEnd"/>
    </w:p>
    <w:p w14:paraId="6B9A47B4" w14:textId="77777777" w:rsidR="009E7C0B" w:rsidRDefault="009E7C0B" w:rsidP="009E7C0B">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18BDBCA7" w14:textId="77777777" w:rsidR="009E7C0B" w:rsidRDefault="009E7C0B" w:rsidP="009E7C0B">
      <w:pPr>
        <w:numPr>
          <w:ilvl w:val="0"/>
          <w:numId w:val="5"/>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Memperketat pengawasan bank</w:t>
      </w:r>
    </w:p>
    <w:p w14:paraId="41FB1AAD" w14:textId="77777777" w:rsidR="009E7C0B" w:rsidRDefault="009E7C0B" w:rsidP="009E7C0B">
      <w:pPr>
        <w:pBdr>
          <w:top w:val="nil"/>
          <w:left w:val="nil"/>
          <w:bottom w:val="nil"/>
          <w:right w:val="nil"/>
          <w:between w:val="nil"/>
        </w:pBdr>
        <w:spacing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rangka meminimalkan resiko yang ada dalam bisnis bank, maka pihak otoritas, khususnya Bank Indonesia harus melakukan tindakan pengawasan dan pembinaan terhadap bank-bank yang ada terhadap bank-bank pemerintah maupun bank swasta.</w:t>
      </w:r>
    </w:p>
    <w:p w14:paraId="593B27AD" w14:textId="77777777" w:rsidR="009E7C0B" w:rsidRDefault="009E7C0B" w:rsidP="009E7C0B">
      <w:pPr>
        <w:spacing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Sisi </w:t>
      </w:r>
      <w:proofErr w:type="gramStart"/>
      <w:r>
        <w:rPr>
          <w:rFonts w:ascii="Times New Roman" w:eastAsia="Times New Roman" w:hAnsi="Times New Roman" w:cs="Times New Roman"/>
          <w:sz w:val="24"/>
          <w:szCs w:val="24"/>
        </w:rPr>
        <w:t>lain</w:t>
      </w:r>
      <w:proofErr w:type="gramEnd"/>
      <w:r>
        <w:rPr>
          <w:rFonts w:ascii="Times New Roman" w:eastAsia="Times New Roman" w:hAnsi="Times New Roman" w:cs="Times New Roman"/>
          <w:sz w:val="24"/>
          <w:szCs w:val="24"/>
        </w:rPr>
        <w:t xml:space="preserve"> yang menjadi fokus perlindungan konsumen dalam sektor jasa perbankan yaitu pelayanan dibidang perkreditan. Hal yang menjadi perhatian untuk perlindungan konsumen, yaitu pada proses yang harus ditempuh, dan warkat-warkat yang digunakan dalam pemberian kredit. Hal penting juga yaitu saat pengikatan hukum antara bank dengan nasabah di mana secara hukum biasanya menyangkut dua macam pengikatan berupa: perjanjian pokok yakni perjanjian kredit, dan perjanjian tambahan yakni perjanjian mengikuti perjanjian pokok berupa suatu perjanjian pinjaman.</w:t>
      </w:r>
    </w:p>
    <w:p w14:paraId="4D6E06F7" w14:textId="77777777" w:rsidR="009E7C0B" w:rsidRDefault="009E7C0B" w:rsidP="009E7C0B">
      <w:pPr>
        <w:spacing w:line="240" w:lineRule="auto"/>
        <w:ind w:left="360"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Dari banyaknya pelayanan jasa perbankan sering menimbulkan pemasalahan bagi nasabah apabila terjadi masalah yang berkaitan dengan tindakan dari bank itu sendiri maupun tindakan dari pihak ketiga yang terkait.</w:t>
      </w:r>
      <w:proofErr w:type="gramEnd"/>
      <w:r>
        <w:rPr>
          <w:rFonts w:ascii="Times New Roman" w:eastAsia="Times New Roman" w:hAnsi="Times New Roman" w:cs="Times New Roman"/>
          <w:sz w:val="24"/>
          <w:szCs w:val="24"/>
        </w:rPr>
        <w:t xml:space="preserve"> </w:t>
      </w:r>
    </w:p>
    <w:p w14:paraId="110E19E2" w14:textId="77777777" w:rsidR="009E7C0B" w:rsidRDefault="009E7C0B" w:rsidP="009E7C0B">
      <w:pPr>
        <w:spacing w:line="240" w:lineRule="auto"/>
        <w:ind w:left="360"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Permasalahan perlindungan konsumen dalam perbankan juga merupakan salah satu yang menjadi pilar dalam Arsitektur Perbankan, yaitu pilar “mewujudkan pemberdayaan dan perlindungan konsumen jasa perbankan.”</w:t>
      </w:r>
      <w:proofErr w:type="gramEnd"/>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Salah satu upaya yang dilakukan melalui penciptaan standar-standar yang jelas dan mudah dipahami dalam membentuk mekanisme pengaduan nasabah dan transparansi informasi produk perbankan.</w:t>
      </w:r>
      <w:proofErr w:type="gramEnd"/>
      <w:r>
        <w:rPr>
          <w:rFonts w:ascii="Times New Roman" w:eastAsia="Times New Roman" w:hAnsi="Times New Roman" w:cs="Times New Roman"/>
          <w:sz w:val="24"/>
          <w:szCs w:val="24"/>
        </w:rPr>
        <w:t xml:space="preserve"> </w:t>
      </w:r>
    </w:p>
    <w:p w14:paraId="6503B902" w14:textId="77777777" w:rsidR="009E7C0B" w:rsidRDefault="009E7C0B" w:rsidP="009E7C0B">
      <w:pPr>
        <w:spacing w:line="240" w:lineRule="auto"/>
        <w:ind w:left="360"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Menyangkut usaha untuk melindungi konsumen tidak bergantung kepada penerapan hukum perdata saja sebagaimana yang diharapkan melalui sanksi dan mekanisme gugatan ganti rugi.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Ketentuan hukum lainnya seperti hukum pidana maupun hukum administrasi juga memuat ketentuan aturan yang dapat melindungi konsumen.</w:t>
      </w:r>
      <w:proofErr w:type="gramEnd"/>
      <w:r>
        <w:rPr>
          <w:rFonts w:ascii="Times New Roman" w:eastAsia="Times New Roman" w:hAnsi="Times New Roman" w:cs="Times New Roman"/>
          <w:sz w:val="24"/>
          <w:szCs w:val="24"/>
        </w:rPr>
        <w:t xml:space="preserve"> </w:t>
      </w:r>
    </w:p>
    <w:p w14:paraId="5ADD6D9F" w14:textId="77777777" w:rsidR="009E7C0B" w:rsidRDefault="009E7C0B" w:rsidP="009E7C0B">
      <w:pPr>
        <w:spacing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 Indonesia, selaku bank sentral dan juga sebagai lembaga pengawas perbankan di Indonesia, mempunyai peran yang sangat penting dalam melindungi dan menjamin agar nasabah tidak mengalami kerugian akibat tindakan bank yang salah, Bank Indonesia diharapkan bisa lebih aktif dalam melakukan tugas dan kewenangannya untuk mengawasi pelaksanaan peraturan perundang-undangan oleh seluruh bank yang beroperasi di Indonesia. </w:t>
      </w:r>
      <w:proofErr w:type="gramStart"/>
      <w:r>
        <w:rPr>
          <w:rFonts w:ascii="Times New Roman" w:eastAsia="Times New Roman" w:hAnsi="Times New Roman" w:cs="Times New Roman"/>
          <w:sz w:val="24"/>
          <w:szCs w:val="24"/>
        </w:rPr>
        <w:t>Pengawasan yang efektif dan baik yaitu langkah preventif dalam membendung atau setidak-tidaknya mengurangi kasus kerugian nasabah karena tindakan bank atau lembaga keuangan lainnya yang melakukan perbuatan melawan hukum.</w:t>
      </w:r>
      <w:proofErr w:type="gramEnd"/>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t>
      </w:r>
    </w:p>
    <w:p w14:paraId="7BC35C2D" w14:textId="77777777" w:rsidR="009E7C0B" w:rsidRDefault="009E7C0B" w:rsidP="009E7C0B">
      <w:pPr>
        <w:spacing w:line="240"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Saat ini Bank Indonesia mengatur perlindungan konsumen dengan menerbitkan beberapa peraturan mengenai perlindungan konsumen di antaranya:</w:t>
      </w:r>
    </w:p>
    <w:p w14:paraId="10B42E60" w14:textId="77777777" w:rsidR="009E7C0B" w:rsidRDefault="009E7C0B" w:rsidP="009E7C0B">
      <w:pPr>
        <w:pStyle w:val="ListParagraph"/>
        <w:numPr>
          <w:ilvl w:val="3"/>
          <w:numId w:val="5"/>
        </w:numPr>
        <w:pBdr>
          <w:top w:val="nil"/>
          <w:left w:val="nil"/>
          <w:bottom w:val="nil"/>
          <w:right w:val="nil"/>
          <w:between w:val="nil"/>
        </w:pBdr>
        <w:spacing w:after="0" w:line="240" w:lineRule="auto"/>
        <w:ind w:left="1170"/>
        <w:jc w:val="both"/>
        <w:rPr>
          <w:rFonts w:ascii="Times New Roman" w:eastAsia="Times New Roman" w:hAnsi="Times New Roman" w:cs="Times New Roman"/>
          <w:color w:val="000000"/>
          <w:sz w:val="24"/>
          <w:szCs w:val="24"/>
        </w:rPr>
      </w:pPr>
      <w:r w:rsidRPr="007277AC">
        <w:rPr>
          <w:rFonts w:ascii="Times New Roman" w:eastAsia="Times New Roman" w:hAnsi="Times New Roman" w:cs="Times New Roman"/>
          <w:color w:val="000000"/>
          <w:sz w:val="24"/>
          <w:szCs w:val="24"/>
        </w:rPr>
        <w:t>Peraturan Bank Indonesia Nomor 7/7/PBI 2005 tentang Penyelesaian Pengaduan Nasabah</w:t>
      </w:r>
    </w:p>
    <w:p w14:paraId="6B63CE72" w14:textId="77777777" w:rsidR="009E7C0B" w:rsidRPr="007277AC" w:rsidRDefault="009E7C0B" w:rsidP="009E7C0B">
      <w:pPr>
        <w:pStyle w:val="ListParagraph"/>
        <w:numPr>
          <w:ilvl w:val="3"/>
          <w:numId w:val="5"/>
        </w:numPr>
        <w:pBdr>
          <w:top w:val="nil"/>
          <w:left w:val="nil"/>
          <w:bottom w:val="nil"/>
          <w:right w:val="nil"/>
          <w:between w:val="nil"/>
        </w:pBdr>
        <w:spacing w:after="0" w:line="240" w:lineRule="auto"/>
        <w:ind w:left="1170"/>
        <w:jc w:val="both"/>
        <w:rPr>
          <w:rFonts w:ascii="Times New Roman" w:eastAsia="Times New Roman" w:hAnsi="Times New Roman" w:cs="Times New Roman"/>
          <w:color w:val="000000"/>
          <w:sz w:val="24"/>
          <w:szCs w:val="24"/>
        </w:rPr>
      </w:pPr>
      <w:r w:rsidRPr="007277AC">
        <w:rPr>
          <w:rFonts w:ascii="Times New Roman" w:eastAsia="Times New Roman" w:hAnsi="Times New Roman" w:cs="Times New Roman"/>
          <w:color w:val="000000"/>
          <w:sz w:val="24"/>
          <w:szCs w:val="24"/>
        </w:rPr>
        <w:lastRenderedPageBreak/>
        <w:t>Peraturan Bank Indonesia Nomor 8/5/</w:t>
      </w:r>
      <w:r w:rsidRPr="007277AC">
        <w:rPr>
          <w:rFonts w:ascii="Times New Roman" w:eastAsia="Times New Roman" w:hAnsi="Times New Roman" w:cs="Times New Roman"/>
          <w:sz w:val="24"/>
          <w:szCs w:val="24"/>
        </w:rPr>
        <w:t>PBI 2006</w:t>
      </w:r>
      <w:r w:rsidRPr="007277AC">
        <w:rPr>
          <w:rFonts w:ascii="Times New Roman" w:eastAsia="Times New Roman" w:hAnsi="Times New Roman" w:cs="Times New Roman"/>
          <w:color w:val="000000"/>
          <w:sz w:val="24"/>
          <w:szCs w:val="24"/>
        </w:rPr>
        <w:t xml:space="preserve"> tertanggal 30 Januari 2006 tentang Mediasi Perbankan yang ditindaklanjuti dengan Surat Edaran Bank Indonesia Nomor 8/14/DPNP.</w:t>
      </w:r>
    </w:p>
    <w:p w14:paraId="6EF3E6BE" w14:textId="77777777" w:rsidR="009E7C0B" w:rsidRDefault="009E7C0B" w:rsidP="009E7C0B">
      <w:pPr>
        <w:spacing w:line="240" w:lineRule="auto"/>
        <w:ind w:left="360"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Dalam hal ini Bank Indonesia memposisikan sebagai lembaga juga berfungsi untuk sebagai mediator dalam penyelesaian sengketa.</w:t>
      </w:r>
      <w:proofErr w:type="gramEnd"/>
      <w:r>
        <w:rPr>
          <w:rFonts w:ascii="Times New Roman" w:eastAsia="Times New Roman" w:hAnsi="Times New Roman" w:cs="Times New Roman"/>
          <w:sz w:val="24"/>
          <w:szCs w:val="24"/>
        </w:rPr>
        <w:t xml:space="preserve"> Ketentuan mediasi perbankan selain dimaksudkan untuk membantu menjaga reputasi bank sebagai lembaga intermediasi, juga dimaksudkan memberikan alternatif penyelesaian sengketa kepada nasabah-khususnya bagi nasabah kecil dan usaha mikro (UMKM) dalam hal pengaduan yang mereka ajukan kepada bank.</w:t>
      </w:r>
    </w:p>
    <w:p w14:paraId="5B291C8E" w14:textId="3380DD2D" w:rsidR="00D00060" w:rsidRDefault="00D00060" w:rsidP="009E7C0B">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71B1E8D4" w14:textId="2B367C3E" w:rsidR="0032525B" w:rsidRDefault="009E7C0B" w:rsidP="009E7C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Pr>
          <w:rFonts w:ascii="Times New Roman" w:hAnsi="Times New Roman" w:cs="Times New Roman"/>
          <w:sz w:val="24"/>
          <w:szCs w:val="24"/>
        </w:rPr>
        <w:t>Dari hasil penelitian diatas dapat disimpulkan bahwa</w:t>
      </w:r>
    </w:p>
    <w:p w14:paraId="1C15918C" w14:textId="33859F2B" w:rsidR="009E7C0B" w:rsidRPr="009E7C0B" w:rsidRDefault="009E7C0B" w:rsidP="009E7C0B">
      <w:pPr>
        <w:pStyle w:val="ListParagraph"/>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Pengaturan Kredit Pemilikan Rumah (KPR) diatur di dalam PBI Nomor 23/2/PBI/2021 tentang Perubahan Ketiga atas PBI Nomor 20/8/PBI/2018 tentang Rasio </w:t>
      </w:r>
      <w:r w:rsidRPr="00A80398">
        <w:rPr>
          <w:rFonts w:ascii="Times New Roman" w:hAnsi="Times New Roman" w:cs="Times New Roman"/>
          <w:i/>
          <w:sz w:val="24"/>
          <w:szCs w:val="24"/>
        </w:rPr>
        <w:t>Loan to Value</w:t>
      </w:r>
      <w:r>
        <w:rPr>
          <w:rFonts w:ascii="Times New Roman" w:hAnsi="Times New Roman" w:cs="Times New Roman"/>
          <w:sz w:val="24"/>
          <w:szCs w:val="24"/>
        </w:rPr>
        <w:t xml:space="preserve"> untuk Kredit Properti, Rasio </w:t>
      </w:r>
      <w:r w:rsidRPr="00A80398">
        <w:rPr>
          <w:rFonts w:ascii="Times New Roman" w:hAnsi="Times New Roman" w:cs="Times New Roman"/>
          <w:i/>
          <w:sz w:val="24"/>
          <w:szCs w:val="24"/>
        </w:rPr>
        <w:t>Financing to Value</w:t>
      </w:r>
      <w:r>
        <w:rPr>
          <w:rFonts w:ascii="Times New Roman" w:hAnsi="Times New Roman" w:cs="Times New Roman"/>
          <w:sz w:val="24"/>
          <w:szCs w:val="24"/>
        </w:rPr>
        <w:t xml:space="preserve"> untuk Pembiayaan Properti, dan Uang Muka untuk Kredit atau Pembiayaan Kendaraan Bermotor yang dikeluarkan oleh Bank Indonesia selaku Bank Sentral.</w:t>
      </w:r>
      <w:r>
        <w:rPr>
          <w:rFonts w:ascii="Times New Roman" w:hAnsi="Times New Roman" w:cs="Times New Roman"/>
          <w:sz w:val="24"/>
          <w:szCs w:val="24"/>
        </w:rPr>
        <w:t xml:space="preserve"> </w:t>
      </w:r>
      <w:r w:rsidRPr="009E7C0B">
        <w:rPr>
          <w:rFonts w:ascii="Times New Roman" w:hAnsi="Times New Roman" w:cs="Times New Roman"/>
          <w:sz w:val="24"/>
          <w:szCs w:val="24"/>
        </w:rPr>
        <w:t xml:space="preserve">Risiko keuangan selalu menjadi indikator keberhasilan suatu industri dalam mengelola situasi keuangan. </w:t>
      </w:r>
      <w:r w:rsidRPr="009E7C0B">
        <w:rPr>
          <w:rFonts w:ascii="Times New Roman" w:hAnsi="Times New Roman" w:cs="Times New Roman"/>
          <w:i/>
          <w:sz w:val="24"/>
          <w:szCs w:val="24"/>
        </w:rPr>
        <w:t>Loan to Value</w:t>
      </w:r>
      <w:r w:rsidRPr="009E7C0B">
        <w:rPr>
          <w:rFonts w:ascii="Times New Roman" w:hAnsi="Times New Roman" w:cs="Times New Roman"/>
          <w:sz w:val="24"/>
          <w:szCs w:val="24"/>
        </w:rPr>
        <w:t xml:space="preserve"> merupakan alat yang digunakan untuk membandingkan jumlah pijaman dengan nilai properti yang dibeli dengan tujuan mengevaluasi risiko suatu pinjaman.</w:t>
      </w:r>
      <w:r>
        <w:rPr>
          <w:rFonts w:ascii="Times New Roman" w:hAnsi="Times New Roman" w:cs="Times New Roman"/>
          <w:sz w:val="24"/>
          <w:szCs w:val="24"/>
        </w:rPr>
        <w:t xml:space="preserve"> </w:t>
      </w:r>
      <w:r w:rsidRPr="009E7C0B">
        <w:rPr>
          <w:rFonts w:ascii="Times New Roman" w:hAnsi="Times New Roman" w:cs="Times New Roman"/>
          <w:sz w:val="24"/>
          <w:szCs w:val="24"/>
        </w:rPr>
        <w:t xml:space="preserve">Bank Indonesia melalui peraturan ini berupaya untuk mendorong sektor perbankan dalam mendukung upaya pemulihan di sektor finansial. </w:t>
      </w:r>
      <w:proofErr w:type="gramStart"/>
      <w:r w:rsidRPr="009E7C0B">
        <w:rPr>
          <w:rFonts w:ascii="Times New Roman" w:hAnsi="Times New Roman" w:cs="Times New Roman"/>
          <w:sz w:val="24"/>
          <w:szCs w:val="24"/>
        </w:rPr>
        <w:t>Dengan begitu, banyak perubahan batasan rasio LTV yang dilakukan setiap tahunnya.</w:t>
      </w:r>
      <w:proofErr w:type="gramEnd"/>
      <w:r w:rsidRPr="009E7C0B">
        <w:rPr>
          <w:rFonts w:ascii="Times New Roman" w:hAnsi="Times New Roman" w:cs="Times New Roman"/>
          <w:sz w:val="24"/>
          <w:szCs w:val="24"/>
        </w:rPr>
        <w:t xml:space="preserve"> </w:t>
      </w:r>
      <w:proofErr w:type="gramStart"/>
      <w:r w:rsidRPr="009E7C0B">
        <w:rPr>
          <w:rFonts w:ascii="Times New Roman" w:hAnsi="Times New Roman" w:cs="Times New Roman"/>
          <w:sz w:val="24"/>
          <w:szCs w:val="24"/>
        </w:rPr>
        <w:t>Perubahan ini terjadi didasari oleh kondisi ekonomi nasional dan perubahan tingkat suku bunga.</w:t>
      </w:r>
      <w:proofErr w:type="gramEnd"/>
      <w:r w:rsidRPr="009E7C0B">
        <w:rPr>
          <w:rFonts w:ascii="Times New Roman" w:hAnsi="Times New Roman" w:cs="Times New Roman"/>
          <w:sz w:val="24"/>
          <w:szCs w:val="24"/>
        </w:rPr>
        <w:t xml:space="preserve"> </w:t>
      </w:r>
      <w:proofErr w:type="gramStart"/>
      <w:r w:rsidRPr="009E7C0B">
        <w:rPr>
          <w:rFonts w:ascii="Times New Roman" w:hAnsi="Times New Roman" w:cs="Times New Roman"/>
          <w:sz w:val="24"/>
          <w:szCs w:val="24"/>
        </w:rPr>
        <w:t>PBI Nomor 23/2/PBI/2021 merupakan manifestasi dari perubahan peraturan LTV sebelumnya.</w:t>
      </w:r>
      <w:proofErr w:type="gramEnd"/>
      <w:r w:rsidRPr="009E7C0B">
        <w:rPr>
          <w:rFonts w:ascii="Times New Roman" w:hAnsi="Times New Roman" w:cs="Times New Roman"/>
          <w:sz w:val="24"/>
          <w:szCs w:val="24"/>
        </w:rPr>
        <w:t xml:space="preserve"> </w:t>
      </w:r>
      <w:proofErr w:type="gramStart"/>
      <w:r w:rsidRPr="009E7C0B">
        <w:rPr>
          <w:rFonts w:ascii="Times New Roman" w:hAnsi="Times New Roman" w:cs="Times New Roman"/>
          <w:sz w:val="24"/>
          <w:szCs w:val="24"/>
        </w:rPr>
        <w:t>Perubahan ini berupaya mendorong daya beli masyarakat terhadap properti tanpa adanya hambatan pembiayaan sehingga sektor perbankan dapat terus menjalankan fungsi intermediasi yang seimbang dan berkualitas, yang salah satunya melalui KP (Kredit Properti) tersebut.</w:t>
      </w:r>
      <w:proofErr w:type="gramEnd"/>
      <w:r w:rsidRPr="009E7C0B">
        <w:rPr>
          <w:rFonts w:ascii="Times New Roman" w:hAnsi="Times New Roman" w:cs="Times New Roman"/>
          <w:sz w:val="24"/>
          <w:szCs w:val="24"/>
        </w:rPr>
        <w:t xml:space="preserve"> Maka, dalam pemberian kredit bank harus menerapkan prinsip kehati-hatian, sementara itu dalam pengaturan kredit KPR bank harus menetapkan batasan-batasan sesuai yang ditentukan oleh Bank Indonesia selaku yang menerbitkan aturan terkait batasan rasio </w:t>
      </w:r>
      <w:r w:rsidRPr="009E7C0B">
        <w:rPr>
          <w:rFonts w:ascii="Times New Roman" w:hAnsi="Times New Roman" w:cs="Times New Roman"/>
          <w:i/>
          <w:sz w:val="24"/>
          <w:szCs w:val="24"/>
        </w:rPr>
        <w:t>loan to value</w:t>
      </w:r>
      <w:r w:rsidRPr="009E7C0B">
        <w:rPr>
          <w:rFonts w:ascii="Times New Roman" w:hAnsi="Times New Roman" w:cs="Times New Roman"/>
          <w:sz w:val="24"/>
          <w:szCs w:val="24"/>
        </w:rPr>
        <w:t>.</w:t>
      </w:r>
    </w:p>
    <w:p w14:paraId="42445C80" w14:textId="2D7DF8A9" w:rsidR="0032525B" w:rsidRPr="009E7C0B" w:rsidRDefault="009E7C0B" w:rsidP="009E7C0B">
      <w:pPr>
        <w:pStyle w:val="ListParagraph"/>
        <w:numPr>
          <w:ilvl w:val="1"/>
          <w:numId w:val="1"/>
        </w:numPr>
        <w:spacing w:line="240" w:lineRule="auto"/>
        <w:jc w:val="both"/>
        <w:rPr>
          <w:rFonts w:ascii="Times New Roman" w:hAnsi="Times New Roman" w:cs="Times New Roman"/>
          <w:sz w:val="24"/>
          <w:szCs w:val="24"/>
        </w:rPr>
      </w:pPr>
      <w:r w:rsidRPr="009E7C0B">
        <w:rPr>
          <w:rFonts w:ascii="Times New Roman" w:hAnsi="Times New Roman" w:cs="Times New Roman"/>
          <w:sz w:val="24"/>
          <w:szCs w:val="24"/>
        </w:rPr>
        <w:t xml:space="preserve"> </w:t>
      </w:r>
      <w:r w:rsidRPr="009E7C0B">
        <w:rPr>
          <w:rFonts w:ascii="Times New Roman" w:hAnsi="Times New Roman" w:cs="Times New Roman"/>
          <w:sz w:val="24"/>
          <w:szCs w:val="24"/>
        </w:rPr>
        <w:t xml:space="preserve">Perlindungan hukum dalam praktik perjanjian KPR merupakan hal yang penting dalam melindungi konsumen atau nasabah. Negara telah memberikan jaminan hukum bagi konsumen atau nasabah melalui </w:t>
      </w:r>
      <w:r w:rsidRPr="009E7C0B">
        <w:rPr>
          <w:rFonts w:ascii="Times New Roman" w:eastAsia="Times New Roman" w:hAnsi="Times New Roman" w:cs="Times New Roman"/>
          <w:sz w:val="24"/>
          <w:szCs w:val="24"/>
        </w:rPr>
        <w:t>Undang-Undang Nomor 8 Tahun 1999 tentang Perlindungan Konsumen. Pelaku usaha jasa perbankan dituntut untuk menjalankan hal-hal berikut ini:</w:t>
      </w:r>
      <w:r w:rsidRPr="009E7C0B">
        <w:rPr>
          <w:rFonts w:ascii="Times New Roman" w:eastAsia="Times New Roman" w:hAnsi="Times New Roman" w:cs="Times New Roman"/>
          <w:color w:val="000000"/>
          <w:sz w:val="24"/>
          <w:szCs w:val="24"/>
        </w:rPr>
        <w:t xml:space="preserve"> Beritikad baik dalam melakukan kegiatan usahanya;</w:t>
      </w:r>
      <w:r w:rsidRPr="009E7C0B">
        <w:rPr>
          <w:rFonts w:ascii="Times New Roman" w:eastAsia="Times New Roman" w:hAnsi="Times New Roman" w:cs="Times New Roman"/>
          <w:sz w:val="24"/>
          <w:szCs w:val="24"/>
        </w:rPr>
        <w:t xml:space="preserve"> </w:t>
      </w:r>
      <w:r w:rsidRPr="009E7C0B">
        <w:rPr>
          <w:rFonts w:ascii="Times New Roman" w:eastAsia="Times New Roman" w:hAnsi="Times New Roman" w:cs="Times New Roman"/>
          <w:color w:val="000000"/>
          <w:sz w:val="24"/>
          <w:szCs w:val="24"/>
        </w:rPr>
        <w:t>Memberikan informasi yang benar, jelas, dan jujur mengenai kondisi dan jaminan jasa yang diberikan;</w:t>
      </w:r>
      <w:r w:rsidRPr="009E7C0B">
        <w:rPr>
          <w:rFonts w:ascii="Times New Roman" w:eastAsia="Times New Roman" w:hAnsi="Times New Roman" w:cs="Times New Roman"/>
          <w:sz w:val="24"/>
          <w:szCs w:val="24"/>
        </w:rPr>
        <w:t xml:space="preserve"> </w:t>
      </w:r>
      <w:r w:rsidRPr="009E7C0B">
        <w:rPr>
          <w:rFonts w:ascii="Times New Roman" w:eastAsia="Times New Roman" w:hAnsi="Times New Roman" w:cs="Times New Roman"/>
          <w:color w:val="000000"/>
          <w:sz w:val="24"/>
          <w:szCs w:val="24"/>
        </w:rPr>
        <w:t>Memperlakukan atau melayani konsumen secara benar dan jujur serta tidak diskriminatif;</w:t>
      </w:r>
      <w:r w:rsidRPr="009E7C0B">
        <w:rPr>
          <w:rFonts w:ascii="Times New Roman" w:eastAsia="Times New Roman" w:hAnsi="Times New Roman" w:cs="Times New Roman"/>
          <w:sz w:val="24"/>
          <w:szCs w:val="24"/>
        </w:rPr>
        <w:t xml:space="preserve"> </w:t>
      </w:r>
      <w:r w:rsidRPr="009E7C0B">
        <w:rPr>
          <w:rFonts w:ascii="Times New Roman" w:eastAsia="Times New Roman" w:hAnsi="Times New Roman" w:cs="Times New Roman"/>
          <w:color w:val="000000"/>
          <w:sz w:val="24"/>
          <w:szCs w:val="24"/>
        </w:rPr>
        <w:t>Menjamin kegiatan usaha perbankannya berdasarkan ketentuan standar perbankan yang berlaku;</w:t>
      </w:r>
      <w:r w:rsidRPr="009E7C0B">
        <w:rPr>
          <w:rFonts w:ascii="Times New Roman" w:eastAsia="Times New Roman" w:hAnsi="Times New Roman" w:cs="Times New Roman"/>
          <w:sz w:val="24"/>
          <w:szCs w:val="24"/>
        </w:rPr>
        <w:t xml:space="preserve"> d</w:t>
      </w:r>
      <w:r w:rsidRPr="009E7C0B">
        <w:rPr>
          <w:rFonts w:ascii="Times New Roman" w:eastAsia="Times New Roman" w:hAnsi="Times New Roman" w:cs="Times New Roman"/>
          <w:color w:val="000000"/>
          <w:sz w:val="24"/>
          <w:szCs w:val="24"/>
        </w:rPr>
        <w:t>an sebagainya.</w:t>
      </w:r>
      <w:r>
        <w:rPr>
          <w:rFonts w:ascii="Times New Roman" w:eastAsia="Times New Roman" w:hAnsi="Times New Roman" w:cs="Times New Roman"/>
          <w:color w:val="000000"/>
          <w:sz w:val="24"/>
          <w:szCs w:val="24"/>
        </w:rPr>
        <w:t xml:space="preserve"> </w:t>
      </w:r>
      <w:r w:rsidRPr="009E7C0B">
        <w:rPr>
          <w:rFonts w:ascii="Times New Roman" w:eastAsia="Times New Roman" w:hAnsi="Times New Roman" w:cs="Times New Roman"/>
          <w:color w:val="000000"/>
          <w:sz w:val="24"/>
          <w:szCs w:val="24"/>
        </w:rPr>
        <w:t xml:space="preserve">Bank Indonesia selaku bank sentral memang tidak dapat mengintervensi atau ikut campur dengan urusan internal dari masing-masing bank. </w:t>
      </w:r>
      <w:proofErr w:type="gramStart"/>
      <w:r w:rsidRPr="009E7C0B">
        <w:rPr>
          <w:rFonts w:ascii="Times New Roman" w:eastAsia="Times New Roman" w:hAnsi="Times New Roman" w:cs="Times New Roman"/>
          <w:color w:val="000000"/>
          <w:sz w:val="24"/>
          <w:szCs w:val="24"/>
        </w:rPr>
        <w:t>Akan tetapi, Bank Indonesia menjalankan fungsi pengawasan demi terlindunginya kepentingan nasabah.</w:t>
      </w:r>
      <w:proofErr w:type="gramEnd"/>
      <w:r w:rsidRPr="009E7C0B">
        <w:rPr>
          <w:rFonts w:ascii="Times New Roman" w:eastAsia="Times New Roman" w:hAnsi="Times New Roman" w:cs="Times New Roman"/>
          <w:color w:val="000000"/>
          <w:sz w:val="24"/>
          <w:szCs w:val="24"/>
        </w:rPr>
        <w:t xml:space="preserve"> Beberapa mekanisme </w:t>
      </w:r>
      <w:r w:rsidRPr="009E7C0B">
        <w:rPr>
          <w:rFonts w:ascii="Times New Roman" w:eastAsia="Times New Roman" w:hAnsi="Times New Roman" w:cs="Times New Roman"/>
          <w:sz w:val="24"/>
          <w:szCs w:val="24"/>
        </w:rPr>
        <w:t xml:space="preserve">dalam rangka perlindungan nasabah oleh Bank Indonesia adalah yakni </w:t>
      </w:r>
      <w:r w:rsidRPr="009E7C0B">
        <w:rPr>
          <w:rFonts w:ascii="Times New Roman" w:eastAsia="Times New Roman" w:hAnsi="Times New Roman" w:cs="Times New Roman"/>
          <w:color w:val="000000"/>
          <w:sz w:val="24"/>
          <w:szCs w:val="24"/>
        </w:rPr>
        <w:t>memperketat izin bank, memperketat pengaturan di bidang perbankan, serta memperketat pengawasan bank.</w:t>
      </w:r>
      <w:r>
        <w:rPr>
          <w:rFonts w:ascii="Times New Roman" w:eastAsia="Times New Roman" w:hAnsi="Times New Roman" w:cs="Times New Roman"/>
          <w:color w:val="000000"/>
          <w:sz w:val="24"/>
          <w:szCs w:val="24"/>
        </w:rPr>
        <w:t xml:space="preserve"> </w:t>
      </w:r>
      <w:r w:rsidRPr="009E7C0B">
        <w:rPr>
          <w:rFonts w:ascii="Times New Roman" w:eastAsia="Times New Roman" w:hAnsi="Times New Roman" w:cs="Times New Roman"/>
          <w:sz w:val="24"/>
          <w:szCs w:val="24"/>
        </w:rPr>
        <w:t>Sisi lain yang menjadi fokus perlindungan konsumen dalam sektor jasa perbankan yaitu pelayanan dibidang perkreditan, yaitu pada proses yang harus ditempuh, dan warkat-warkat yang digunakan dalam pemberian kredit. Hal penting juga yaitu saat pengikatan hukum antara bank dengan nasabah di mana secara hukum biasanya menyangkut dua macam pengikatan berupa: perjanjian pokok yakni perjanjian kredit, dan perjanjian tambahan yakni perjanjian mengikuti perjanjian pokok berupa suatu perjanjian pinjaman.</w:t>
      </w:r>
      <w:r>
        <w:rPr>
          <w:rFonts w:ascii="Times New Roman" w:eastAsia="Times New Roman" w:hAnsi="Times New Roman" w:cs="Times New Roman"/>
          <w:sz w:val="24"/>
          <w:szCs w:val="24"/>
        </w:rPr>
        <w:t xml:space="preserve"> </w:t>
      </w:r>
      <w:r w:rsidRPr="009E7C0B">
        <w:rPr>
          <w:rFonts w:ascii="Times New Roman" w:eastAsia="Times New Roman" w:hAnsi="Times New Roman" w:cs="Times New Roman"/>
          <w:sz w:val="24"/>
          <w:szCs w:val="24"/>
        </w:rPr>
        <w:t xml:space="preserve">Bank Indonesia mengatur perlindungan konsumen dengan menerbitkan beberapa peraturan mengenai perlindungan konsumen yakni </w:t>
      </w:r>
      <w:r w:rsidRPr="009E7C0B">
        <w:rPr>
          <w:rFonts w:ascii="Times New Roman" w:eastAsia="Times New Roman" w:hAnsi="Times New Roman" w:cs="Times New Roman"/>
          <w:color w:val="000000"/>
          <w:sz w:val="24"/>
          <w:szCs w:val="24"/>
        </w:rPr>
        <w:t>Peraturan Bank Indonesia Nomor 7/7/PBI 2005 tentang Penyelesaian Pengaduan Nasabah dan</w:t>
      </w:r>
      <w:r w:rsidRPr="009E7C0B">
        <w:rPr>
          <w:rFonts w:ascii="Times New Roman" w:eastAsia="Times New Roman" w:hAnsi="Times New Roman" w:cs="Times New Roman"/>
          <w:sz w:val="24"/>
          <w:szCs w:val="24"/>
        </w:rPr>
        <w:t xml:space="preserve"> </w:t>
      </w:r>
      <w:r w:rsidRPr="009E7C0B">
        <w:rPr>
          <w:rFonts w:ascii="Times New Roman" w:eastAsia="Times New Roman" w:hAnsi="Times New Roman" w:cs="Times New Roman"/>
          <w:color w:val="000000"/>
          <w:sz w:val="24"/>
          <w:szCs w:val="24"/>
        </w:rPr>
        <w:t>Peraturan Bank Indonesia Nomor 8/5/</w:t>
      </w:r>
      <w:r w:rsidRPr="009E7C0B">
        <w:rPr>
          <w:rFonts w:ascii="Times New Roman" w:eastAsia="Times New Roman" w:hAnsi="Times New Roman" w:cs="Times New Roman"/>
          <w:sz w:val="24"/>
          <w:szCs w:val="24"/>
        </w:rPr>
        <w:t>PBI 2006</w:t>
      </w:r>
      <w:r w:rsidRPr="009E7C0B">
        <w:rPr>
          <w:rFonts w:ascii="Times New Roman" w:eastAsia="Times New Roman" w:hAnsi="Times New Roman" w:cs="Times New Roman"/>
          <w:color w:val="000000"/>
          <w:sz w:val="24"/>
          <w:szCs w:val="24"/>
        </w:rPr>
        <w:t xml:space="preserve"> tertanggal 30 Januari 2006 tentang Mediasi Perbankan yang </w:t>
      </w:r>
      <w:r w:rsidRPr="009E7C0B">
        <w:rPr>
          <w:rFonts w:ascii="Times New Roman" w:eastAsia="Times New Roman" w:hAnsi="Times New Roman" w:cs="Times New Roman"/>
          <w:color w:val="000000"/>
          <w:sz w:val="24"/>
          <w:szCs w:val="24"/>
        </w:rPr>
        <w:lastRenderedPageBreak/>
        <w:t>ditindaklanjuti dengan Surat Edaran Bank Indonesia Nomor 8/14/DPNP.</w:t>
      </w:r>
      <w:r w:rsidRPr="009E7C0B">
        <w:rPr>
          <w:rFonts w:ascii="Times New Roman" w:eastAsia="Times New Roman" w:hAnsi="Times New Roman" w:cs="Times New Roman"/>
          <w:sz w:val="24"/>
          <w:szCs w:val="24"/>
        </w:rPr>
        <w:t xml:space="preserve"> </w:t>
      </w:r>
      <w:proofErr w:type="gramStart"/>
      <w:r w:rsidRPr="009E7C0B">
        <w:rPr>
          <w:rFonts w:ascii="Times New Roman" w:eastAsia="Times New Roman" w:hAnsi="Times New Roman" w:cs="Times New Roman"/>
          <w:sz w:val="24"/>
          <w:szCs w:val="24"/>
        </w:rPr>
        <w:t>Dalam hal ini, Bank Indonesia memposisikan sebagai lembaga yang juga berfungsi untuk sebagai mediator dalam penyelesaian sengketa.</w:t>
      </w:r>
      <w:proofErr w:type="gramEnd"/>
      <w:r w:rsidRPr="009E7C0B">
        <w:rPr>
          <w:rFonts w:ascii="Times New Roman" w:eastAsia="Times New Roman" w:hAnsi="Times New Roman" w:cs="Times New Roman"/>
          <w:sz w:val="24"/>
          <w:szCs w:val="24"/>
        </w:rPr>
        <w:t xml:space="preserve"> Ketentuan mediasi perbankan selain dimaksudkan untuk membantu menjaga reputasi bank sebagai lembaga intermediasi, juga dimaksudkan memberikan alternatif penyelesaian sengketa kepada nasabah-khususnya bagi nasabah kecil dan usaha mikro (UMKM) dalam hal pengaduan yang mereka ajukan kepada bank.</w:t>
      </w:r>
    </w:p>
    <w:p w14:paraId="377BD5A7" w14:textId="112C0F4E" w:rsidR="0032525B" w:rsidRDefault="0032525B" w:rsidP="009E7C0B">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14:paraId="6253D35D" w14:textId="40B406EA" w:rsidR="0032525B" w:rsidRPr="0032525B" w:rsidRDefault="0032525B" w:rsidP="009E7C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Pr>
          <w:rFonts w:ascii="Times New Roman" w:hAnsi="Times New Roman" w:cs="Times New Roman"/>
          <w:sz w:val="24"/>
          <w:szCs w:val="24"/>
        </w:rPr>
        <w:t xml:space="preserve">Xxx </w:t>
      </w:r>
    </w:p>
    <w:p w14:paraId="662C25A9" w14:textId="712AD405" w:rsidR="00D00060" w:rsidRDefault="00D00060" w:rsidP="009E7C0B">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4DBC0CEA" w14:textId="77777777" w:rsidR="009E7C0B" w:rsidRDefault="009E7C0B" w:rsidP="009E7C0B">
      <w:pPr>
        <w:pStyle w:val="FootnoteText"/>
        <w:ind w:left="720" w:hanging="360"/>
        <w:jc w:val="both"/>
        <w:rPr>
          <w:rFonts w:ascii="Times New Roman" w:eastAsia="Times New Roman" w:hAnsi="Times New Roman" w:cs="Times New Roman"/>
          <w:color w:val="000000"/>
          <w:sz w:val="24"/>
          <w:szCs w:val="24"/>
        </w:rPr>
      </w:pPr>
      <w:r w:rsidRPr="00616ED8">
        <w:rPr>
          <w:rFonts w:ascii="Times New Roman" w:eastAsia="Times New Roman" w:hAnsi="Times New Roman" w:cs="Times New Roman"/>
          <w:color w:val="000000"/>
          <w:sz w:val="24"/>
          <w:szCs w:val="24"/>
        </w:rPr>
        <w:t xml:space="preserve">Djumhana, </w:t>
      </w:r>
      <w:r w:rsidRPr="00616ED8">
        <w:rPr>
          <w:rFonts w:ascii="Times New Roman" w:eastAsia="Times New Roman" w:hAnsi="Times New Roman" w:cs="Times New Roman"/>
          <w:sz w:val="24"/>
          <w:szCs w:val="24"/>
        </w:rPr>
        <w:t>Muhammad</w:t>
      </w:r>
      <w:r>
        <w:rPr>
          <w:rFonts w:ascii="Times New Roman" w:eastAsia="Times New Roman" w:hAnsi="Times New Roman" w:cs="Times New Roman"/>
          <w:sz w:val="24"/>
          <w:szCs w:val="24"/>
        </w:rPr>
        <w:t>.</w:t>
      </w:r>
      <w:r w:rsidRPr="00616ED8">
        <w:rPr>
          <w:rFonts w:ascii="Times New Roman" w:eastAsia="Times New Roman" w:hAnsi="Times New Roman" w:cs="Times New Roman"/>
          <w:color w:val="000000"/>
          <w:sz w:val="24"/>
          <w:szCs w:val="24"/>
        </w:rPr>
        <w:t xml:space="preserve"> </w:t>
      </w:r>
      <w:r w:rsidRPr="00616ED8">
        <w:rPr>
          <w:rFonts w:ascii="Times New Roman" w:eastAsia="Times New Roman" w:hAnsi="Times New Roman" w:cs="Times New Roman"/>
          <w:i/>
          <w:color w:val="000000"/>
          <w:sz w:val="24"/>
          <w:szCs w:val="24"/>
        </w:rPr>
        <w:t xml:space="preserve">RUU Perbankan Tidak Mengatur Perlindungan Bagi Nasabah, </w:t>
      </w:r>
      <w:r>
        <w:rPr>
          <w:rFonts w:ascii="Times New Roman" w:eastAsia="Times New Roman" w:hAnsi="Times New Roman" w:cs="Times New Roman"/>
          <w:color w:val="000000"/>
          <w:sz w:val="24"/>
          <w:szCs w:val="24"/>
        </w:rPr>
        <w:t>(Bandung</w:t>
      </w:r>
      <w:proofErr w:type="gramStart"/>
      <w:r>
        <w:rPr>
          <w:rFonts w:ascii="Times New Roman" w:eastAsia="Times New Roman" w:hAnsi="Times New Roman" w:cs="Times New Roman"/>
          <w:color w:val="000000"/>
          <w:sz w:val="24"/>
          <w:szCs w:val="24"/>
        </w:rPr>
        <w:t>:Suara</w:t>
      </w:r>
      <w:proofErr w:type="gramEnd"/>
      <w:r>
        <w:rPr>
          <w:rFonts w:ascii="Times New Roman" w:eastAsia="Times New Roman" w:hAnsi="Times New Roman" w:cs="Times New Roman"/>
          <w:color w:val="000000"/>
          <w:sz w:val="24"/>
          <w:szCs w:val="24"/>
        </w:rPr>
        <w:t xml:space="preserve"> Pembaruan, 1991)</w:t>
      </w:r>
    </w:p>
    <w:p w14:paraId="6789D6C1" w14:textId="77777777" w:rsidR="009E7C0B" w:rsidRDefault="009E7C0B" w:rsidP="009E7C0B">
      <w:pPr>
        <w:pStyle w:val="FootnoteText"/>
        <w:ind w:left="720" w:hanging="360"/>
        <w:jc w:val="both"/>
        <w:rPr>
          <w:rFonts w:ascii="Times New Roman" w:eastAsia="Times New Roman" w:hAnsi="Times New Roman" w:cs="Times New Roman"/>
          <w:sz w:val="24"/>
          <w:szCs w:val="24"/>
        </w:rPr>
      </w:pPr>
      <w:r w:rsidRPr="00616ED8">
        <w:rPr>
          <w:rFonts w:ascii="Times New Roman" w:eastAsia="Times New Roman" w:hAnsi="Times New Roman" w:cs="Times New Roman"/>
          <w:sz w:val="24"/>
          <w:szCs w:val="24"/>
        </w:rPr>
        <w:t>Djumhana, Muhammad</w:t>
      </w:r>
      <w:r>
        <w:rPr>
          <w:rFonts w:ascii="Times New Roman" w:eastAsia="Times New Roman" w:hAnsi="Times New Roman" w:cs="Times New Roman"/>
          <w:sz w:val="24"/>
          <w:szCs w:val="24"/>
        </w:rPr>
        <w:t>.</w:t>
      </w:r>
      <w:r w:rsidRPr="00616ED8">
        <w:rPr>
          <w:rFonts w:ascii="Times New Roman" w:eastAsia="Times New Roman" w:hAnsi="Times New Roman" w:cs="Times New Roman"/>
          <w:sz w:val="24"/>
          <w:szCs w:val="24"/>
        </w:rPr>
        <w:t xml:space="preserve"> </w:t>
      </w:r>
      <w:r w:rsidRPr="00616ED8">
        <w:rPr>
          <w:rFonts w:ascii="Times New Roman" w:eastAsia="Times New Roman" w:hAnsi="Times New Roman" w:cs="Times New Roman"/>
          <w:i/>
          <w:sz w:val="24"/>
          <w:szCs w:val="24"/>
        </w:rPr>
        <w:t>Hukum Perbankan</w:t>
      </w:r>
      <w:r w:rsidRPr="00616ED8">
        <w:rPr>
          <w:rFonts w:ascii="Times New Roman" w:eastAsia="Times New Roman" w:hAnsi="Times New Roman" w:cs="Times New Roman"/>
          <w:sz w:val="24"/>
          <w:szCs w:val="24"/>
        </w:rPr>
        <w:t>, (Bandung: Citra Aditya Bakti, 2012)</w:t>
      </w:r>
    </w:p>
    <w:p w14:paraId="591D741F" w14:textId="77777777" w:rsidR="009E7C0B" w:rsidRDefault="009E7C0B" w:rsidP="009E7C0B">
      <w:pPr>
        <w:pStyle w:val="FootnoteText"/>
        <w:ind w:left="720" w:hanging="360"/>
        <w:jc w:val="both"/>
        <w:rPr>
          <w:rFonts w:ascii="Times New Roman" w:hAnsi="Times New Roman" w:cs="Times New Roman"/>
          <w:sz w:val="24"/>
          <w:szCs w:val="24"/>
        </w:rPr>
      </w:pPr>
      <w:r w:rsidRPr="00616ED8">
        <w:rPr>
          <w:rFonts w:ascii="Times New Roman" w:hAnsi="Times New Roman" w:cs="Times New Roman"/>
          <w:sz w:val="24"/>
          <w:szCs w:val="24"/>
        </w:rPr>
        <w:t xml:space="preserve">Hadjon, Philipus M. </w:t>
      </w:r>
      <w:r w:rsidRPr="00616ED8">
        <w:rPr>
          <w:rFonts w:ascii="Times New Roman" w:hAnsi="Times New Roman" w:cs="Times New Roman"/>
          <w:i/>
          <w:sz w:val="24"/>
          <w:szCs w:val="24"/>
        </w:rPr>
        <w:t>Perlindungan Hukum Bagi Rakyat Indonesia</w:t>
      </w:r>
      <w:r w:rsidRPr="00616ED8">
        <w:rPr>
          <w:rFonts w:ascii="Times New Roman" w:hAnsi="Times New Roman" w:cs="Times New Roman"/>
          <w:sz w:val="24"/>
          <w:szCs w:val="24"/>
        </w:rPr>
        <w:t>, (Surabaya, Bina Ilmu, 1987)</w:t>
      </w:r>
    </w:p>
    <w:p w14:paraId="06F50F24" w14:textId="77777777" w:rsidR="009E7C0B" w:rsidRDefault="009E7C0B" w:rsidP="009E7C0B">
      <w:pPr>
        <w:pStyle w:val="FootnoteText"/>
        <w:ind w:left="720" w:hanging="360"/>
        <w:jc w:val="both"/>
        <w:rPr>
          <w:rFonts w:ascii="Times New Roman" w:hAnsi="Times New Roman" w:cs="Times New Roman"/>
          <w:sz w:val="24"/>
          <w:szCs w:val="24"/>
        </w:rPr>
      </w:pPr>
      <w:r w:rsidRPr="00616ED8">
        <w:rPr>
          <w:rFonts w:ascii="Times New Roman" w:hAnsi="Times New Roman" w:cs="Times New Roman"/>
          <w:sz w:val="24"/>
          <w:szCs w:val="24"/>
        </w:rPr>
        <w:t xml:space="preserve">J.L.K., </w:t>
      </w:r>
      <w:r>
        <w:rPr>
          <w:rFonts w:ascii="Times New Roman" w:hAnsi="Times New Roman" w:cs="Times New Roman"/>
          <w:sz w:val="24"/>
          <w:szCs w:val="24"/>
        </w:rPr>
        <w:t>Valerine.</w:t>
      </w:r>
      <w:r w:rsidRPr="00616ED8">
        <w:rPr>
          <w:rFonts w:ascii="Times New Roman" w:hAnsi="Times New Roman" w:cs="Times New Roman"/>
          <w:sz w:val="24"/>
          <w:szCs w:val="24"/>
        </w:rPr>
        <w:t xml:space="preserve"> </w:t>
      </w:r>
      <w:r w:rsidRPr="00616ED8">
        <w:rPr>
          <w:rFonts w:ascii="Times New Roman" w:hAnsi="Times New Roman" w:cs="Times New Roman"/>
          <w:i/>
          <w:sz w:val="24"/>
          <w:szCs w:val="24"/>
        </w:rPr>
        <w:t>Modul Metode Penelitian Hukum Edisi Revisi</w:t>
      </w:r>
      <w:r w:rsidRPr="00616ED8">
        <w:rPr>
          <w:rFonts w:ascii="Times New Roman" w:hAnsi="Times New Roman" w:cs="Times New Roman"/>
          <w:sz w:val="24"/>
          <w:szCs w:val="24"/>
        </w:rPr>
        <w:t>, (Jakarta: Fakultas Hukum Universitas Indonesia, 2009</w:t>
      </w:r>
      <w:r>
        <w:rPr>
          <w:rFonts w:ascii="Times New Roman" w:hAnsi="Times New Roman" w:cs="Times New Roman"/>
          <w:sz w:val="24"/>
          <w:szCs w:val="24"/>
        </w:rPr>
        <w:t>)</w:t>
      </w:r>
    </w:p>
    <w:p w14:paraId="171A9CC9" w14:textId="77777777" w:rsidR="009E7C0B" w:rsidRDefault="009E7C0B" w:rsidP="009E7C0B">
      <w:pPr>
        <w:pStyle w:val="FootnoteText"/>
        <w:ind w:left="720" w:hanging="360"/>
        <w:jc w:val="both"/>
        <w:rPr>
          <w:rFonts w:ascii="Times New Roman" w:hAnsi="Times New Roman" w:cs="Times New Roman"/>
          <w:sz w:val="24"/>
          <w:szCs w:val="24"/>
        </w:rPr>
      </w:pPr>
      <w:proofErr w:type="gramStart"/>
      <w:r>
        <w:rPr>
          <w:rFonts w:ascii="Times New Roman" w:hAnsi="Times New Roman" w:cs="Times New Roman"/>
          <w:sz w:val="24"/>
          <w:szCs w:val="24"/>
        </w:rPr>
        <w:t>Komarudin.</w:t>
      </w:r>
      <w:proofErr w:type="gramEnd"/>
      <w:r>
        <w:rPr>
          <w:rFonts w:ascii="Times New Roman" w:hAnsi="Times New Roman" w:cs="Times New Roman"/>
          <w:sz w:val="24"/>
          <w:szCs w:val="24"/>
        </w:rPr>
        <w:t xml:space="preserve"> </w:t>
      </w:r>
      <w:r w:rsidRPr="00616ED8">
        <w:rPr>
          <w:rFonts w:ascii="Times New Roman" w:hAnsi="Times New Roman" w:cs="Times New Roman"/>
          <w:i/>
          <w:sz w:val="24"/>
          <w:szCs w:val="24"/>
        </w:rPr>
        <w:t>Menelusuri Pembangunan Perumahan dan Pemukiman</w:t>
      </w:r>
      <w:r w:rsidRPr="00616ED8">
        <w:rPr>
          <w:rFonts w:ascii="Times New Roman" w:hAnsi="Times New Roman" w:cs="Times New Roman"/>
          <w:sz w:val="24"/>
          <w:szCs w:val="24"/>
        </w:rPr>
        <w:t>, (Jakarta: Yayasan REI-Rakasindo, 1997</w:t>
      </w:r>
      <w:r>
        <w:rPr>
          <w:rFonts w:ascii="Times New Roman" w:hAnsi="Times New Roman" w:cs="Times New Roman"/>
          <w:sz w:val="24"/>
          <w:szCs w:val="24"/>
        </w:rPr>
        <w:t>)</w:t>
      </w:r>
    </w:p>
    <w:p w14:paraId="51F257F8" w14:textId="72FD9891" w:rsidR="009E7C0B" w:rsidRDefault="009E7C0B" w:rsidP="009E7C0B">
      <w:pPr>
        <w:pStyle w:val="FootnoteText"/>
        <w:ind w:left="720" w:hanging="360"/>
        <w:jc w:val="both"/>
        <w:rPr>
          <w:rFonts w:ascii="Times New Roman" w:hAnsi="Times New Roman" w:cs="Times New Roman"/>
          <w:color w:val="000000"/>
          <w:sz w:val="24"/>
          <w:szCs w:val="24"/>
        </w:rPr>
      </w:pPr>
      <w:r w:rsidRPr="00616ED8">
        <w:rPr>
          <w:rFonts w:ascii="Times New Roman" w:hAnsi="Times New Roman" w:cs="Times New Roman"/>
          <w:color w:val="000000"/>
          <w:sz w:val="24"/>
          <w:szCs w:val="24"/>
        </w:rPr>
        <w:t>Marzuki</w:t>
      </w:r>
      <w:proofErr w:type="gramStart"/>
      <w:r w:rsidRPr="00616ED8">
        <w:rPr>
          <w:rFonts w:ascii="Times New Roman" w:hAnsi="Times New Roman" w:cs="Times New Roman"/>
          <w:color w:val="000000"/>
          <w:sz w:val="24"/>
          <w:szCs w:val="24"/>
        </w:rPr>
        <w:t>,Peter</w:t>
      </w:r>
      <w:proofErr w:type="gramEnd"/>
      <w:r w:rsidRPr="00616ED8">
        <w:rPr>
          <w:rFonts w:ascii="Times New Roman" w:hAnsi="Times New Roman" w:cs="Times New Roman"/>
          <w:color w:val="000000"/>
          <w:sz w:val="24"/>
          <w:szCs w:val="24"/>
        </w:rPr>
        <w:t xml:space="preserve"> Mahmud</w:t>
      </w:r>
      <w:r>
        <w:rPr>
          <w:rFonts w:ascii="Times New Roman" w:hAnsi="Times New Roman" w:cs="Times New Roman"/>
          <w:color w:val="000000"/>
          <w:sz w:val="24"/>
          <w:szCs w:val="24"/>
        </w:rPr>
        <w:t>.</w:t>
      </w:r>
      <w:r w:rsidRPr="00616ED8">
        <w:rPr>
          <w:rFonts w:ascii="Times New Roman" w:hAnsi="Times New Roman" w:cs="Times New Roman"/>
          <w:color w:val="000000"/>
          <w:sz w:val="24"/>
          <w:szCs w:val="24"/>
        </w:rPr>
        <w:t xml:space="preserve"> </w:t>
      </w:r>
      <w:r w:rsidRPr="00616ED8">
        <w:rPr>
          <w:rFonts w:ascii="Times New Roman" w:hAnsi="Times New Roman" w:cs="Times New Roman"/>
          <w:i/>
          <w:color w:val="000000"/>
          <w:sz w:val="24"/>
          <w:szCs w:val="24"/>
        </w:rPr>
        <w:t>Penelitian Hukum</w:t>
      </w:r>
      <w:r w:rsidRPr="00616ED8">
        <w:rPr>
          <w:rFonts w:ascii="Times New Roman" w:hAnsi="Times New Roman" w:cs="Times New Roman"/>
          <w:color w:val="000000"/>
          <w:sz w:val="24"/>
          <w:szCs w:val="24"/>
        </w:rPr>
        <w:t>, (Jakarta: Kencana, 2011</w:t>
      </w:r>
      <w:r>
        <w:rPr>
          <w:rFonts w:ascii="Times New Roman" w:hAnsi="Times New Roman" w:cs="Times New Roman"/>
          <w:color w:val="000000"/>
          <w:sz w:val="24"/>
          <w:szCs w:val="24"/>
        </w:rPr>
        <w:t>)</w:t>
      </w:r>
    </w:p>
    <w:p w14:paraId="05D2F2CF" w14:textId="77777777" w:rsidR="009E7C0B" w:rsidRDefault="009E7C0B" w:rsidP="009E7C0B">
      <w:pPr>
        <w:pStyle w:val="FootnoteText"/>
        <w:ind w:left="720" w:hanging="360"/>
        <w:jc w:val="both"/>
        <w:rPr>
          <w:rFonts w:ascii="Times New Roman" w:hAnsi="Times New Roman" w:cs="Times New Roman"/>
          <w:sz w:val="24"/>
          <w:szCs w:val="24"/>
        </w:rPr>
      </w:pPr>
    </w:p>
    <w:p w14:paraId="1BC0E3DD" w14:textId="77777777" w:rsidR="009E7C0B" w:rsidRDefault="009E7C0B" w:rsidP="009E7C0B">
      <w:pPr>
        <w:pStyle w:val="FootnoteText"/>
        <w:ind w:left="720" w:hanging="360"/>
        <w:jc w:val="both"/>
        <w:rPr>
          <w:rFonts w:ascii="Times New Roman" w:hAnsi="Times New Roman" w:cs="Times New Roman"/>
          <w:sz w:val="24"/>
          <w:szCs w:val="24"/>
        </w:rPr>
      </w:pPr>
    </w:p>
    <w:p w14:paraId="0CD8F231" w14:textId="77777777" w:rsidR="009E7C0B" w:rsidRDefault="009E7C0B" w:rsidP="009E7C0B">
      <w:pPr>
        <w:pStyle w:val="FootnoteText"/>
        <w:ind w:left="720" w:hanging="360"/>
        <w:jc w:val="both"/>
        <w:rPr>
          <w:rFonts w:ascii="Times New Roman" w:hAnsi="Times New Roman" w:cs="Times New Roman"/>
          <w:sz w:val="24"/>
          <w:szCs w:val="24"/>
        </w:rPr>
      </w:pPr>
    </w:p>
    <w:p w14:paraId="4B8B73CF" w14:textId="77777777" w:rsidR="009E7C0B" w:rsidRDefault="009E7C0B" w:rsidP="009E7C0B">
      <w:pPr>
        <w:pStyle w:val="FootnoteText"/>
        <w:ind w:left="720" w:hanging="360"/>
        <w:jc w:val="both"/>
        <w:rPr>
          <w:rFonts w:ascii="Times New Roman" w:hAnsi="Times New Roman" w:cs="Times New Roman"/>
          <w:sz w:val="24"/>
          <w:szCs w:val="24"/>
        </w:rPr>
      </w:pPr>
    </w:p>
    <w:p w14:paraId="01F7F111" w14:textId="77777777" w:rsidR="009E7C0B" w:rsidRDefault="009E7C0B" w:rsidP="009E7C0B">
      <w:pPr>
        <w:pStyle w:val="FootnoteText"/>
        <w:ind w:left="720" w:hanging="360"/>
        <w:jc w:val="both"/>
        <w:rPr>
          <w:rFonts w:ascii="Times New Roman" w:hAnsi="Times New Roman" w:cs="Times New Roman"/>
          <w:sz w:val="24"/>
          <w:szCs w:val="24"/>
        </w:rPr>
      </w:pPr>
    </w:p>
    <w:p w14:paraId="68764F69" w14:textId="77777777" w:rsidR="009E7C0B" w:rsidRPr="009E7C0B" w:rsidRDefault="009E7C0B" w:rsidP="009E7C0B">
      <w:pPr>
        <w:pStyle w:val="FootnoteText"/>
        <w:ind w:left="720" w:hanging="360"/>
        <w:jc w:val="both"/>
        <w:rPr>
          <w:rFonts w:ascii="Times New Roman" w:eastAsia="Times New Roman" w:hAnsi="Times New Roman" w:cs="Times New Roman"/>
          <w:sz w:val="24"/>
          <w:szCs w:val="24"/>
        </w:rPr>
      </w:pPr>
    </w:p>
    <w:p w14:paraId="698527FE" w14:textId="77777777" w:rsidR="009E7C0B" w:rsidRPr="009E7C0B" w:rsidRDefault="009E7C0B" w:rsidP="009E7C0B">
      <w:pPr>
        <w:pStyle w:val="FootnoteText"/>
        <w:ind w:left="720" w:hanging="360"/>
        <w:jc w:val="both"/>
        <w:rPr>
          <w:rFonts w:ascii="Times New Roman" w:eastAsia="Times New Roman" w:hAnsi="Times New Roman" w:cs="Times New Roman"/>
          <w:color w:val="000000"/>
          <w:sz w:val="24"/>
          <w:szCs w:val="24"/>
        </w:rPr>
      </w:pPr>
    </w:p>
    <w:p w14:paraId="56AE273C" w14:textId="77777777" w:rsidR="009E7C0B" w:rsidRPr="002A2E05" w:rsidRDefault="009E7C0B" w:rsidP="009E7C0B">
      <w:pPr>
        <w:pStyle w:val="FootnoteText"/>
        <w:ind w:left="720" w:hanging="360"/>
        <w:jc w:val="both"/>
        <w:rPr>
          <w:rFonts w:ascii="Times New Roman" w:hAnsi="Times New Roman" w:cs="Times New Roman"/>
          <w:sz w:val="24"/>
          <w:szCs w:val="24"/>
        </w:rPr>
      </w:pPr>
    </w:p>
    <w:p w14:paraId="1314C419" w14:textId="6E7F5967" w:rsidR="0032525B" w:rsidRDefault="0032525B" w:rsidP="009E7C0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sectPr w:rsidR="0032525B" w:rsidSect="00A2529E">
      <w:headerReference w:type="even" r:id="rId10"/>
      <w:headerReference w:type="default" r:id="rId11"/>
      <w:footerReference w:type="even" r:id="rId12"/>
      <w:footerReference w:type="default" r:id="rId13"/>
      <w:headerReference w:type="first" r:id="rId14"/>
      <w:footerReference w:type="first" r:id="rId15"/>
      <w:pgSz w:w="11907" w:h="16839"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37EF2" w14:textId="77777777" w:rsidR="00A87154" w:rsidRDefault="00A87154" w:rsidP="00CF64D8">
      <w:pPr>
        <w:spacing w:after="0" w:line="240" w:lineRule="auto"/>
      </w:pPr>
      <w:r>
        <w:separator/>
      </w:r>
    </w:p>
  </w:endnote>
  <w:endnote w:type="continuationSeparator" w:id="0">
    <w:p w14:paraId="75ED8BBF" w14:textId="77777777" w:rsidR="00A87154" w:rsidRDefault="00A87154"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62254"/>
      <w:docPartObj>
        <w:docPartGallery w:val="Page Numbers (Bottom of Page)"/>
        <w:docPartUnique/>
      </w:docPartObj>
    </w:sdtPr>
    <w:sdtEndPr>
      <w:rPr>
        <w:color w:val="7F7F7F" w:themeColor="background1" w:themeShade="7F"/>
        <w:spacing w:val="60"/>
      </w:rPr>
    </w:sdtEndPr>
    <w:sdtContent>
      <w:p w14:paraId="406938A6" w14:textId="7B432EC9" w:rsidR="0032525B" w:rsidRPr="005123B2" w:rsidRDefault="005123B2" w:rsidP="005123B2">
        <w:pPr>
          <w:pStyle w:val="Footer"/>
          <w:jc w:val="right"/>
        </w:pPr>
        <w:r>
          <w:fldChar w:fldCharType="begin"/>
        </w:r>
        <w:r>
          <w:instrText xml:space="preserve"> PAGE   \* MERGEFORMAT </w:instrText>
        </w:r>
        <w:r>
          <w:fldChar w:fldCharType="separate"/>
        </w:r>
        <w:r w:rsidR="002147BB">
          <w:rPr>
            <w:noProof/>
          </w:rPr>
          <w:t>2</w:t>
        </w:r>
        <w:r>
          <w:rPr>
            <w:noProof/>
          </w:rPr>
          <w:fldChar w:fldCharType="end"/>
        </w:r>
        <w:r>
          <w:t xml:space="preserve"> | </w:t>
        </w:r>
        <w:r w:rsidR="00A2529E">
          <w:rPr>
            <w:rFonts w:ascii="Times New Roman" w:hAnsi="Times New Roman" w:cs="Times New Roman"/>
            <w:b/>
            <w:i/>
          </w:rPr>
          <w:t xml:space="preserve">Perlindungan Hukum Nasabah </w:t>
        </w:r>
        <w:proofErr w:type="gramStart"/>
        <w:r w:rsidR="00A2529E">
          <w:rPr>
            <w:rFonts w:ascii="Times New Roman" w:hAnsi="Times New Roman" w:cs="Times New Roman"/>
            <w:b/>
            <w:i/>
          </w:rPr>
          <w:t>KPR</w:t>
        </w:r>
        <w:r w:rsidRPr="0032525B">
          <w:rPr>
            <w:rFonts w:ascii="Times New Roman" w:hAnsi="Times New Roman" w:cs="Times New Roman"/>
            <w:i/>
          </w:rPr>
          <w:t>(</w:t>
        </w:r>
        <w:proofErr w:type="gramEnd"/>
        <w:r w:rsidR="00A2529E">
          <w:rPr>
            <w:rFonts w:ascii="Times New Roman" w:hAnsi="Times New Roman" w:cs="Times New Roman"/>
            <w:i/>
          </w:rPr>
          <w:t>Andi Aulia Febrianti</w:t>
        </w:r>
        <w:r w:rsidRPr="0032525B">
          <w:rPr>
            <w:rFonts w:ascii="Times New Roman" w:hAnsi="Times New Roman" w:cs="Times New Roman"/>
            <w:i/>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621294"/>
      <w:docPartObj>
        <w:docPartGallery w:val="Page Numbers (Bottom of Page)"/>
        <w:docPartUnique/>
      </w:docPartObj>
    </w:sdtPr>
    <w:sdtEndPr>
      <w:rPr>
        <w:color w:val="7F7F7F" w:themeColor="background1" w:themeShade="7F"/>
        <w:spacing w:val="60"/>
      </w:rPr>
    </w:sdtEndPr>
    <w:sdtContent>
      <w:p w14:paraId="131C89A7" w14:textId="42234C69" w:rsidR="005123B2" w:rsidRPr="005123B2" w:rsidRDefault="00A87154" w:rsidP="005123B2">
        <w:pPr>
          <w:pStyle w:val="Footer"/>
          <w:jc w:val="right"/>
        </w:pPr>
        <w:sdt>
          <w:sdtPr>
            <w:id w:val="-1270463615"/>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2147BB">
              <w:rPr>
                <w:noProof/>
              </w:rPr>
              <w:t>3</w:t>
            </w:r>
            <w:r w:rsidR="005123B2">
              <w:rPr>
                <w:noProof/>
              </w:rPr>
              <w:fldChar w:fldCharType="end"/>
            </w:r>
            <w:r w:rsidR="005123B2">
              <w:t xml:space="preserve"> | </w:t>
            </w:r>
            <w:r w:rsidR="005123B2" w:rsidRPr="0032525B">
              <w:rPr>
                <w:rFonts w:ascii="Times New Roman" w:hAnsi="Times New Roman" w:cs="Times New Roman"/>
                <w:b/>
                <w:i/>
              </w:rPr>
              <w:t>Judul naskah singkat dan jelas, menyiratkan hasil penelitian</w:t>
            </w:r>
            <w:r w:rsidR="005123B2" w:rsidRPr="0032525B">
              <w:rPr>
                <w:rFonts w:ascii="Times New Roman" w:hAnsi="Times New Roman" w:cs="Times New Roman"/>
                <w:i/>
              </w:rPr>
              <w:t xml:space="preserve"> (Penulis Pertama)</w:t>
            </w:r>
          </w:sdtContent>
        </w:sdt>
      </w:p>
      <w:p w14:paraId="533EB982" w14:textId="19C14ADD" w:rsidR="005123B2" w:rsidRDefault="00A87154"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6018" w14:textId="1C4C109D" w:rsidR="0032525B" w:rsidRPr="00596A4C" w:rsidRDefault="0032525B" w:rsidP="0032525B">
    <w:pPr>
      <w:pStyle w:val="Footer"/>
      <w:pBdr>
        <w:top w:val="single" w:sz="4" w:space="1" w:color="auto"/>
      </w:pBdr>
      <w:spacing w:before="240"/>
      <w:rPr>
        <w:i/>
        <w:szCs w:val="18"/>
      </w:rPr>
    </w:pPr>
    <w:r w:rsidRPr="00C854C1">
      <w:rPr>
        <w:b/>
        <w:i/>
        <w:szCs w:val="18"/>
      </w:rPr>
      <w:t>Journal homepage</w:t>
    </w:r>
    <w:r>
      <w:rPr>
        <w:i/>
        <w:szCs w:val="18"/>
      </w:rPr>
      <w:t xml:space="preserve">: </w:t>
    </w:r>
    <w:hyperlink r:id="rId1" w:history="1">
      <w:r w:rsidRPr="0032525B">
        <w:rPr>
          <w:rStyle w:val="Hyperlink"/>
          <w:rFonts w:ascii="Times New Roman" w:hAnsi="Times New Roman" w:cs="Times New Roman"/>
          <w:i/>
          <w:sz w:val="24"/>
          <w:szCs w:val="24"/>
        </w:rPr>
        <w:t>http://ejournal.mandalanursa.org</w:t>
      </w:r>
    </w:hyperlink>
    <w:r w:rsidRPr="0032525B">
      <w:rPr>
        <w:rFonts w:ascii="Times New Roman" w:hAnsi="Times New Roman" w:cs="Times New Roman"/>
        <w:i/>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CF836" w14:textId="77777777" w:rsidR="00A87154" w:rsidRDefault="00A87154" w:rsidP="00CF64D8">
      <w:pPr>
        <w:spacing w:after="0" w:line="240" w:lineRule="auto"/>
      </w:pPr>
      <w:r>
        <w:separator/>
      </w:r>
    </w:p>
  </w:footnote>
  <w:footnote w:type="continuationSeparator" w:id="0">
    <w:p w14:paraId="7BCDCFCD" w14:textId="77777777" w:rsidR="00A87154" w:rsidRDefault="00A87154" w:rsidP="00CF64D8">
      <w:pPr>
        <w:spacing w:after="0" w:line="240" w:lineRule="auto"/>
      </w:pPr>
      <w:r>
        <w:continuationSeparator/>
      </w:r>
    </w:p>
  </w:footnote>
  <w:footnote w:id="1">
    <w:p w14:paraId="6291F087" w14:textId="1462BE72" w:rsidR="0064374D" w:rsidRDefault="0064374D" w:rsidP="0064374D">
      <w:pPr>
        <w:pStyle w:val="FootnoteText"/>
      </w:pPr>
    </w:p>
  </w:footnote>
  <w:footnote w:id="2">
    <w:p w14:paraId="13C54D47" w14:textId="71CB03EE" w:rsidR="0064374D" w:rsidRPr="009428D4" w:rsidRDefault="0064374D" w:rsidP="0064374D">
      <w:pPr>
        <w:pStyle w:val="FootnoteText"/>
        <w:ind w:firstLine="720"/>
      </w:pPr>
    </w:p>
  </w:footnote>
  <w:footnote w:id="3">
    <w:p w14:paraId="1DE806A1" w14:textId="063D1E96" w:rsidR="009E7C0B" w:rsidRDefault="009E7C0B" w:rsidP="009E7C0B">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p>
  </w:footnote>
  <w:footnote w:id="4">
    <w:p w14:paraId="69530ED9" w14:textId="5953FDD1" w:rsidR="009E7C0B" w:rsidRDefault="009E7C0B" w:rsidP="009E7C0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5">
    <w:p w14:paraId="326D9C29" w14:textId="2830204D" w:rsidR="009E7C0B" w:rsidRDefault="009E7C0B" w:rsidP="009E7C0B">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0"/>
          <w:szCs w:val="20"/>
        </w:rPr>
      </w:pPr>
    </w:p>
  </w:footnote>
  <w:footnote w:id="6">
    <w:p w14:paraId="320C9801" w14:textId="6CB45B33" w:rsidR="009E7C0B" w:rsidRDefault="009E7C0B" w:rsidP="009E7C0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C858A" w14:textId="6606B732" w:rsidR="0032525B" w:rsidRDefault="005123B2" w:rsidP="005123B2">
    <w:pPr>
      <w:pStyle w:val="Header"/>
      <w:tabs>
        <w:tab w:val="clear" w:pos="9360"/>
        <w:tab w:val="right" w:pos="851"/>
        <w:tab w:val="left" w:pos="3405"/>
        <w:tab w:val="right" w:pos="9639"/>
      </w:tabs>
    </w:pPr>
    <w:r w:rsidRPr="003D5B84">
      <w:t xml:space="preserve"> </w:t>
    </w:r>
    <w:r>
      <w:tab/>
    </w:r>
    <w:r w:rsidRPr="003D5B84">
      <w:t xml:space="preserve"> </w:t>
    </w:r>
    <w:r w:rsidRPr="003D5B84">
      <w:tab/>
    </w:r>
    <w:r>
      <w:tab/>
    </w:r>
    <w:r>
      <w:tab/>
      <w:t xml:space="preserve">            </w:t>
    </w:r>
    <w:r w:rsidRPr="003D5B84">
      <w:t xml:space="preserve">    </w:t>
    </w:r>
    <w:r>
      <w:t xml:space="preserve">     </w:t>
    </w:r>
    <w:r w:rsidRPr="003D5B84">
      <w:t>ISSN</w:t>
    </w:r>
    <w:r>
      <w:t>:</w:t>
    </w:r>
    <w:r w:rsidRPr="003D5B84">
      <w:t xml:space="preserve"> </w:t>
    </w:r>
    <w:r w:rsidR="00436E01">
      <w:t>xxxx</w:t>
    </w:r>
    <w:r w:rsidRPr="009C34A6">
      <w:t>-</w:t>
    </w:r>
    <w:r w:rsidR="00436E01">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3117D" w14:textId="350EA0CB" w:rsidR="00CF64D8" w:rsidRPr="00436E01" w:rsidRDefault="005123B2" w:rsidP="00436E01">
    <w:pPr>
      <w:pStyle w:val="Header"/>
      <w:tabs>
        <w:tab w:val="clear" w:pos="9360"/>
        <w:tab w:val="right" w:pos="851"/>
        <w:tab w:val="left" w:pos="3405"/>
        <w:tab w:val="right" w:pos="9639"/>
      </w:tabs>
      <w:rPr>
        <w:rStyle w:val="PageNumber"/>
        <w:rFonts w:ascii="Times New Roman" w:hAnsi="Times New Roman" w:cs="Times New Roman"/>
      </w:rPr>
    </w:pPr>
    <w:r w:rsidRPr="00436E01">
      <w:rPr>
        <w:rFonts w:ascii="Times New Roman" w:hAnsi="Times New Roman" w:cs="Times New Roman"/>
      </w:rPr>
      <w:t xml:space="preserve">              </w:t>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t xml:space="preserve">       ISSN: </w:t>
    </w:r>
    <w:r w:rsidR="00436E01">
      <w:rPr>
        <w:rFonts w:ascii="Times New Roman" w:hAnsi="Times New Roman" w:cs="Times New Roman"/>
      </w:rPr>
      <w:t>xxxx</w:t>
    </w:r>
    <w:r w:rsidRPr="00436E01">
      <w:rPr>
        <w:rFonts w:ascii="Times New Roman" w:hAnsi="Times New Roman" w:cs="Times New Roman"/>
      </w:rPr>
      <w:t>-</w:t>
    </w:r>
    <w:r w:rsidR="00436E01">
      <w:rPr>
        <w:rFonts w:ascii="Times New Roman" w:hAnsi="Times New Roman" w:cs="Times New Roman"/>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56D76" w14:textId="77777777" w:rsidR="0032525B" w:rsidRPr="0032525B" w:rsidRDefault="0032525B"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Jurnal Ilmu Sosial dan Pendidikan</w:t>
    </w:r>
    <w:r>
      <w:rPr>
        <w:rFonts w:ascii="Times New Roman" w:hAnsi="Times New Roman" w:cs="Times New Roman"/>
        <w:b/>
        <w:sz w:val="24"/>
        <w:szCs w:val="24"/>
      </w:rPr>
      <w:t xml:space="preserve"> </w:t>
    </w:r>
    <w:r w:rsidRPr="0032525B">
      <w:rPr>
        <w:rFonts w:ascii="Times New Roman" w:hAnsi="Times New Roman" w:cs="Times New Roman"/>
        <w:b/>
        <w:sz w:val="24"/>
        <w:szCs w:val="24"/>
      </w:rPr>
      <w:t>(JISIP)</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 xml:space="preserve">Vol. x, No. x, </w:t>
    </w:r>
    <w:proofErr w:type="gramStart"/>
    <w:r w:rsidRPr="005123B2">
      <w:rPr>
        <w:rFonts w:ascii="Times New Roman" w:hAnsi="Times New Roman" w:cs="Times New Roman"/>
        <w:szCs w:val="18"/>
      </w:rPr>
      <w:t>Bulan  Tahun</w:t>
    </w:r>
    <w:proofErr w:type="gramEnd"/>
  </w:p>
  <w:p w14:paraId="1CB7F7DA" w14:textId="77777777" w:rsidR="0032525B" w:rsidRPr="005123B2" w:rsidRDefault="0032525B" w:rsidP="0032525B">
    <w:pPr>
      <w:spacing w:after="0"/>
      <w:jc w:val="both"/>
      <w:rPr>
        <w:rFonts w:ascii="Times New Roman" w:hAnsi="Times New Roman" w:cs="Times New Roman"/>
        <w:bCs/>
        <w:i/>
        <w:szCs w:val="18"/>
        <w:lang w:val="sv-SE"/>
      </w:rPr>
    </w:pPr>
    <w:r w:rsidRPr="005123B2">
      <w:rPr>
        <w:rFonts w:ascii="Times New Roman" w:hAnsi="Times New Roman" w:cs="Times New Roman"/>
        <w:bCs/>
        <w:i/>
        <w:szCs w:val="18"/>
        <w:lang w:val="sv-SE"/>
      </w:rPr>
      <w:t>e-ISSN</w:t>
    </w:r>
    <w:r w:rsidRPr="005123B2">
      <w:rPr>
        <w:rFonts w:ascii="Times New Roman" w:hAnsi="Times New Roman" w:cs="Times New Roman"/>
        <w:bCs/>
        <w:i/>
        <w:szCs w:val="18"/>
        <w:lang w:val="sv-SE"/>
      </w:rPr>
      <w:tab/>
      <w:t>: 2656-6753, p-ISSN: 2598-9944</w:t>
    </w:r>
  </w:p>
  <w:p w14:paraId="6C6148D8" w14:textId="58AC32D9"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Pr="005123B2">
        <w:rPr>
          <w:rStyle w:val="Hyperlink"/>
          <w:rFonts w:ascii="Times New Roman" w:hAnsi="Times New Roman" w:cs="Times New Roman"/>
          <w:szCs w:val="18"/>
        </w:rPr>
        <w:t>10.36312/jisip.v5i2.xxxx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12E2D"/>
    <w:multiLevelType w:val="multilevel"/>
    <w:tmpl w:val="5D6EABD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425A420E"/>
    <w:multiLevelType w:val="multilevel"/>
    <w:tmpl w:val="9522A52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09376B"/>
    <w:multiLevelType w:val="multilevel"/>
    <w:tmpl w:val="852C8ED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7EA41B6F"/>
    <w:multiLevelType w:val="multilevel"/>
    <w:tmpl w:val="A956B6D8"/>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D8"/>
    <w:rsid w:val="00094E99"/>
    <w:rsid w:val="002147BB"/>
    <w:rsid w:val="002D39C6"/>
    <w:rsid w:val="0031304F"/>
    <w:rsid w:val="0032525B"/>
    <w:rsid w:val="00436E01"/>
    <w:rsid w:val="00512039"/>
    <w:rsid w:val="005123B2"/>
    <w:rsid w:val="00551D0E"/>
    <w:rsid w:val="005653A9"/>
    <w:rsid w:val="0064374D"/>
    <w:rsid w:val="00843ABE"/>
    <w:rsid w:val="009E7C0B"/>
    <w:rsid w:val="00A2529E"/>
    <w:rsid w:val="00A87154"/>
    <w:rsid w:val="00AA246F"/>
    <w:rsid w:val="00AB156F"/>
    <w:rsid w:val="00AE2D51"/>
    <w:rsid w:val="00B00634"/>
    <w:rsid w:val="00B1066B"/>
    <w:rsid w:val="00BF1E83"/>
    <w:rsid w:val="00CF64D8"/>
    <w:rsid w:val="00D00060"/>
    <w:rsid w:val="00D64737"/>
    <w:rsid w:val="00D9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AB156F"/>
    <w:pPr>
      <w:spacing w:after="200" w:line="276" w:lineRule="auto"/>
      <w:ind w:left="720"/>
      <w:contextualSpacing/>
    </w:pPr>
  </w:style>
  <w:style w:type="paragraph" w:styleId="FootnoteText">
    <w:name w:val="footnote text"/>
    <w:basedOn w:val="Normal"/>
    <w:link w:val="FootnoteTextChar"/>
    <w:uiPriority w:val="99"/>
    <w:unhideWhenUsed/>
    <w:qFormat/>
    <w:rsid w:val="0064374D"/>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4374D"/>
    <w:rPr>
      <w:sz w:val="20"/>
      <w:szCs w:val="20"/>
    </w:rPr>
  </w:style>
  <w:style w:type="character" w:styleId="FootnoteReference">
    <w:name w:val="footnote reference"/>
    <w:basedOn w:val="DefaultParagraphFont"/>
    <w:uiPriority w:val="99"/>
    <w:unhideWhenUsed/>
    <w:qFormat/>
    <w:rsid w:val="006437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AB156F"/>
    <w:pPr>
      <w:spacing w:after="200" w:line="276" w:lineRule="auto"/>
      <w:ind w:left="720"/>
      <w:contextualSpacing/>
    </w:pPr>
  </w:style>
  <w:style w:type="paragraph" w:styleId="FootnoteText">
    <w:name w:val="footnote text"/>
    <w:basedOn w:val="Normal"/>
    <w:link w:val="FootnoteTextChar"/>
    <w:uiPriority w:val="99"/>
    <w:unhideWhenUsed/>
    <w:qFormat/>
    <w:rsid w:val="0064374D"/>
    <w:pPr>
      <w:spacing w:after="0" w:line="240" w:lineRule="auto"/>
    </w:pPr>
    <w:rPr>
      <w:sz w:val="20"/>
      <w:szCs w:val="20"/>
    </w:rPr>
  </w:style>
  <w:style w:type="character" w:customStyle="1" w:styleId="FootnoteTextChar">
    <w:name w:val="Footnote Text Char"/>
    <w:basedOn w:val="DefaultParagraphFont"/>
    <w:link w:val="FootnoteText"/>
    <w:uiPriority w:val="99"/>
    <w:qFormat/>
    <w:rsid w:val="0064374D"/>
    <w:rPr>
      <w:sz w:val="20"/>
      <w:szCs w:val="20"/>
    </w:rPr>
  </w:style>
  <w:style w:type="character" w:styleId="FootnoteReference">
    <w:name w:val="footnote reference"/>
    <w:basedOn w:val="DefaultParagraphFont"/>
    <w:uiPriority w:val="99"/>
    <w:unhideWhenUsed/>
    <w:qFormat/>
    <w:rsid w:val="00643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ejournal.mandalanursa.or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3910</Words>
  <Characters>22290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asus</cp:lastModifiedBy>
  <cp:revision>10</cp:revision>
  <dcterms:created xsi:type="dcterms:W3CDTF">2021-07-02T03:07:00Z</dcterms:created>
  <dcterms:modified xsi:type="dcterms:W3CDTF">2021-07-16T07:59:00Z</dcterms:modified>
</cp:coreProperties>
</file>